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4A0" w:firstRow="1" w:lastRow="0" w:firstColumn="1" w:lastColumn="0" w:noHBand="0" w:noVBand="1"/>
      </w:tblPr>
      <w:tblGrid>
        <w:gridCol w:w="9430"/>
      </w:tblGrid>
      <w:tr w:rsidR="00BD359A" w:rsidRPr="001068EB" w:rsidTr="00394911">
        <w:tc>
          <w:tcPr>
            <w:tcW w:w="9430" w:type="dxa"/>
            <w:tcBorders>
              <w:top w:val="nil"/>
              <w:left w:val="nil"/>
              <w:bottom w:val="thinThickSmallGap" w:sz="24" w:space="0" w:color="auto"/>
              <w:right w:val="nil"/>
            </w:tcBorders>
          </w:tcPr>
          <w:p w:rsidR="00BD359A" w:rsidRPr="001068EB" w:rsidRDefault="00BD359A" w:rsidP="00394911">
            <w:pPr>
              <w:jc w:val="both"/>
              <w:rPr>
                <w:rFonts w:ascii="Times New Roman" w:hAnsi="Times New Roman" w:cs="Times New Roman"/>
                <w:sz w:val="36"/>
                <w:szCs w:val="36"/>
              </w:rPr>
            </w:pPr>
            <w:r w:rsidRPr="001068EB">
              <w:rPr>
                <w:rFonts w:ascii="Times New Roman" w:hAnsi="Times New Roman" w:cs="Times New Roman"/>
                <w:sz w:val="36"/>
                <w:szCs w:val="36"/>
              </w:rPr>
              <w:t xml:space="preserve">                           </w:t>
            </w:r>
          </w:p>
          <w:p w:rsidR="00BD359A" w:rsidRPr="001068EB" w:rsidRDefault="00BD359A" w:rsidP="00394911">
            <w:pPr>
              <w:jc w:val="center"/>
              <w:rPr>
                <w:rFonts w:ascii="Times New Roman" w:hAnsi="Times New Roman" w:cs="Times New Roman"/>
              </w:rPr>
            </w:pPr>
            <w:r w:rsidRPr="001068EB">
              <w:rPr>
                <w:rFonts w:ascii="Times New Roman" w:hAnsi="Times New Roman" w:cs="Times New Roman"/>
                <w:noProof/>
                <w:lang w:eastAsia="ru-RU"/>
              </w:rPr>
              <w:drawing>
                <wp:anchor distT="0" distB="0" distL="114300" distR="114300" simplePos="0" relativeHeight="251659264" behindDoc="0" locked="0" layoutInCell="1" allowOverlap="1" wp14:anchorId="2919A8E6" wp14:editId="58714144">
                  <wp:simplePos x="0" y="0"/>
                  <wp:positionH relativeFrom="column">
                    <wp:posOffset>2628900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pic:spPr>
                      </pic:pic>
                    </a:graphicData>
                  </a:graphic>
                  <wp14:sizeRelH relativeFrom="page">
                    <wp14:pctWidth>0</wp14:pctWidth>
                  </wp14:sizeRelH>
                  <wp14:sizeRelV relativeFrom="page">
                    <wp14:pctHeight>0</wp14:pctHeight>
                  </wp14:sizeRelV>
                </wp:anchor>
              </w:drawing>
            </w:r>
          </w:p>
          <w:p w:rsidR="00BD359A" w:rsidRPr="001068EB" w:rsidRDefault="00BD359A" w:rsidP="00394911">
            <w:pPr>
              <w:jc w:val="center"/>
              <w:rPr>
                <w:rFonts w:ascii="Times New Roman" w:hAnsi="Times New Roman" w:cs="Times New Roman"/>
              </w:rPr>
            </w:pPr>
          </w:p>
          <w:p w:rsidR="00BD359A" w:rsidRPr="001068EB" w:rsidRDefault="00BD359A" w:rsidP="00394911">
            <w:pPr>
              <w:tabs>
                <w:tab w:val="left" w:pos="3740"/>
              </w:tabs>
              <w:rPr>
                <w:rFonts w:ascii="Times New Roman" w:hAnsi="Times New Roman" w:cs="Times New Roman"/>
                <w:b/>
                <w:sz w:val="28"/>
                <w:szCs w:val="28"/>
              </w:rPr>
            </w:pPr>
            <w:r w:rsidRPr="001068EB">
              <w:rPr>
                <w:rFonts w:ascii="Times New Roman" w:hAnsi="Times New Roman" w:cs="Times New Roman"/>
                <w:b/>
                <w:sz w:val="28"/>
                <w:szCs w:val="28"/>
              </w:rPr>
              <w:tab/>
            </w:r>
          </w:p>
          <w:p w:rsidR="00BD359A" w:rsidRPr="001068EB" w:rsidRDefault="00BD359A" w:rsidP="00394911">
            <w:pPr>
              <w:jc w:val="center"/>
              <w:rPr>
                <w:rFonts w:ascii="Times New Roman" w:hAnsi="Times New Roman" w:cs="Times New Roman"/>
                <w:b/>
                <w:sz w:val="28"/>
                <w:szCs w:val="28"/>
              </w:rPr>
            </w:pPr>
          </w:p>
          <w:p w:rsidR="00BD359A" w:rsidRPr="001068EB" w:rsidRDefault="00BD359A" w:rsidP="00394911">
            <w:pPr>
              <w:jc w:val="center"/>
              <w:rPr>
                <w:rFonts w:ascii="Times New Roman" w:hAnsi="Times New Roman" w:cs="Times New Roman"/>
              </w:rPr>
            </w:pPr>
            <w:r w:rsidRPr="001068EB">
              <w:rPr>
                <w:rFonts w:ascii="Times New Roman" w:hAnsi="Times New Roman" w:cs="Times New Roman"/>
                <w:b/>
                <w:sz w:val="28"/>
                <w:szCs w:val="28"/>
              </w:rPr>
              <w:t>АДМИНИСТРАЦИЯ   МУНИЦИПАЛЬНОГО ОБРАЗОВАНИЯ</w:t>
            </w:r>
          </w:p>
          <w:p w:rsidR="00BD359A" w:rsidRPr="001068EB" w:rsidRDefault="00BD359A" w:rsidP="00394911">
            <w:pPr>
              <w:jc w:val="center"/>
              <w:rPr>
                <w:rFonts w:ascii="Times New Roman" w:hAnsi="Times New Roman" w:cs="Times New Roman"/>
                <w:b/>
                <w:sz w:val="28"/>
                <w:szCs w:val="28"/>
              </w:rPr>
            </w:pPr>
            <w:r w:rsidRPr="001068EB">
              <w:rPr>
                <w:rFonts w:ascii="Times New Roman" w:hAnsi="Times New Roman" w:cs="Times New Roman"/>
                <w:b/>
                <w:sz w:val="28"/>
                <w:szCs w:val="28"/>
              </w:rPr>
              <w:t xml:space="preserve">             ГРАЧЕВСКИЙ  РАЙОН ОРЕНБУРГСКОЙ ОБЛАСТИ  </w:t>
            </w:r>
          </w:p>
          <w:p w:rsidR="00BD359A" w:rsidRPr="001068EB" w:rsidRDefault="00BD359A" w:rsidP="00394911">
            <w:pPr>
              <w:tabs>
                <w:tab w:val="center" w:pos="4645"/>
                <w:tab w:val="left" w:pos="7440"/>
              </w:tabs>
              <w:rPr>
                <w:rFonts w:ascii="Times New Roman" w:hAnsi="Times New Roman" w:cs="Times New Roman"/>
                <w:b/>
                <w:sz w:val="32"/>
                <w:szCs w:val="32"/>
              </w:rPr>
            </w:pPr>
            <w:r w:rsidRPr="001068EB">
              <w:rPr>
                <w:rFonts w:ascii="Times New Roman" w:hAnsi="Times New Roman" w:cs="Times New Roman"/>
                <w:b/>
                <w:sz w:val="32"/>
                <w:szCs w:val="32"/>
              </w:rPr>
              <w:tab/>
            </w:r>
            <w:proofErr w:type="gramStart"/>
            <w:r w:rsidRPr="001068EB">
              <w:rPr>
                <w:rFonts w:ascii="Times New Roman" w:hAnsi="Times New Roman" w:cs="Times New Roman"/>
                <w:b/>
                <w:sz w:val="32"/>
                <w:szCs w:val="32"/>
              </w:rPr>
              <w:t>П</w:t>
            </w:r>
            <w:proofErr w:type="gramEnd"/>
            <w:r w:rsidRPr="001068EB">
              <w:rPr>
                <w:rFonts w:ascii="Times New Roman" w:hAnsi="Times New Roman" w:cs="Times New Roman"/>
                <w:b/>
                <w:sz w:val="32"/>
                <w:szCs w:val="32"/>
              </w:rPr>
              <w:t xml:space="preserve"> О С Т А Н О В Л Е Н И Е</w:t>
            </w:r>
            <w:r w:rsidRPr="001068EB">
              <w:rPr>
                <w:rFonts w:ascii="Times New Roman" w:hAnsi="Times New Roman" w:cs="Times New Roman"/>
                <w:b/>
                <w:sz w:val="32"/>
                <w:szCs w:val="32"/>
              </w:rPr>
              <w:tab/>
            </w:r>
          </w:p>
          <w:p w:rsidR="00BD359A" w:rsidRPr="001068EB" w:rsidRDefault="00BD359A" w:rsidP="00394911">
            <w:pPr>
              <w:jc w:val="center"/>
              <w:rPr>
                <w:rFonts w:ascii="Times New Roman" w:hAnsi="Times New Roman" w:cs="Times New Roman"/>
                <w:b/>
                <w:sz w:val="16"/>
                <w:szCs w:val="16"/>
              </w:rPr>
            </w:pPr>
          </w:p>
        </w:tc>
      </w:tr>
    </w:tbl>
    <w:p w:rsidR="00BD359A" w:rsidRPr="001068EB" w:rsidRDefault="00BD359A" w:rsidP="00BD359A">
      <w:pPr>
        <w:jc w:val="center"/>
        <w:rPr>
          <w:rFonts w:ascii="Times New Roman" w:hAnsi="Times New Roman" w:cs="Times New Roman"/>
        </w:rPr>
      </w:pPr>
    </w:p>
    <w:p w:rsidR="00BD359A" w:rsidRPr="001068EB" w:rsidRDefault="0092426F" w:rsidP="00BD359A">
      <w:pPr>
        <w:jc w:val="both"/>
        <w:rPr>
          <w:rFonts w:ascii="Times New Roman" w:hAnsi="Times New Roman" w:cs="Times New Roman"/>
        </w:rPr>
      </w:pPr>
      <w:r>
        <w:rPr>
          <w:rFonts w:ascii="Times New Roman" w:hAnsi="Times New Roman" w:cs="Times New Roman"/>
        </w:rPr>
        <w:t xml:space="preserve">09.01.2017  </w:t>
      </w:r>
      <w:r w:rsidR="00BD359A" w:rsidRPr="001068EB">
        <w:rPr>
          <w:rFonts w:ascii="Times New Roman" w:hAnsi="Times New Roman" w:cs="Times New Roman"/>
        </w:rPr>
        <w:t xml:space="preserve">                                   </w:t>
      </w:r>
      <w:r>
        <w:rPr>
          <w:rFonts w:ascii="Times New Roman" w:hAnsi="Times New Roman" w:cs="Times New Roman"/>
        </w:rPr>
        <w:t xml:space="preserve">       </w:t>
      </w:r>
      <w:r w:rsidR="001068EB">
        <w:rPr>
          <w:rFonts w:ascii="Times New Roman" w:hAnsi="Times New Roman" w:cs="Times New Roman"/>
        </w:rPr>
        <w:t xml:space="preserve">        </w:t>
      </w:r>
      <w:r w:rsidR="00BD359A" w:rsidRPr="001068EB">
        <w:rPr>
          <w:rFonts w:ascii="Times New Roman" w:hAnsi="Times New Roman" w:cs="Times New Roman"/>
        </w:rPr>
        <w:t xml:space="preserve">   </w:t>
      </w:r>
      <w:proofErr w:type="spellStart"/>
      <w:r w:rsidR="00BD359A" w:rsidRPr="001068EB">
        <w:rPr>
          <w:rFonts w:ascii="Times New Roman" w:hAnsi="Times New Roman" w:cs="Times New Roman"/>
        </w:rPr>
        <w:t>с</w:t>
      </w:r>
      <w:proofErr w:type="gramStart"/>
      <w:r w:rsidR="00BD359A" w:rsidRPr="001068EB">
        <w:rPr>
          <w:rFonts w:ascii="Times New Roman" w:hAnsi="Times New Roman" w:cs="Times New Roman"/>
        </w:rPr>
        <w:t>.Г</w:t>
      </w:r>
      <w:proofErr w:type="gramEnd"/>
      <w:r w:rsidR="00BD359A" w:rsidRPr="001068EB">
        <w:rPr>
          <w:rFonts w:ascii="Times New Roman" w:hAnsi="Times New Roman" w:cs="Times New Roman"/>
        </w:rPr>
        <w:t>рачевка</w:t>
      </w:r>
      <w:proofErr w:type="spellEnd"/>
      <w:r>
        <w:rPr>
          <w:rFonts w:ascii="Times New Roman" w:hAnsi="Times New Roman" w:cs="Times New Roman"/>
        </w:rPr>
        <w:t xml:space="preserve">                  </w:t>
      </w:r>
      <w:r w:rsidR="00BD359A" w:rsidRPr="001068EB">
        <w:rPr>
          <w:rFonts w:ascii="Times New Roman" w:hAnsi="Times New Roman" w:cs="Times New Roman"/>
        </w:rPr>
        <w:t xml:space="preserve">      </w:t>
      </w:r>
      <w:r>
        <w:rPr>
          <w:rFonts w:ascii="Times New Roman" w:hAnsi="Times New Roman" w:cs="Times New Roman"/>
        </w:rPr>
        <w:t xml:space="preserve">                         № 11 п</w:t>
      </w:r>
      <w:r w:rsidR="00BD359A" w:rsidRPr="001068EB">
        <w:rPr>
          <w:rFonts w:ascii="Times New Roman" w:hAnsi="Times New Roman" w:cs="Times New Roman"/>
        </w:rPr>
        <w:t xml:space="preserve">                                 </w:t>
      </w:r>
    </w:p>
    <w:p w:rsidR="00BD359A" w:rsidRDefault="00BD359A" w:rsidP="00BD359A">
      <w:pPr>
        <w:spacing w:line="276" w:lineRule="auto"/>
        <w:rPr>
          <w:rFonts w:ascii="Times New Roman" w:hAnsi="Times New Roman" w:cs="Times New Roman"/>
          <w:sz w:val="28"/>
          <w:szCs w:val="28"/>
        </w:rPr>
      </w:pPr>
    </w:p>
    <w:p w:rsidR="002C05DC" w:rsidRPr="001068EB" w:rsidRDefault="002C05DC" w:rsidP="00BD359A">
      <w:pPr>
        <w:spacing w:line="276" w:lineRule="auto"/>
        <w:rPr>
          <w:rFonts w:ascii="Times New Roman" w:hAnsi="Times New Roman" w:cs="Times New Roman"/>
          <w:sz w:val="28"/>
          <w:szCs w:val="28"/>
        </w:rPr>
      </w:pPr>
    </w:p>
    <w:p w:rsidR="00BD359A" w:rsidRDefault="008009A2" w:rsidP="00BD359A">
      <w:pPr>
        <w:jc w:val="center"/>
        <w:rPr>
          <w:rFonts w:ascii="Times New Roman" w:hAnsi="Times New Roman" w:cs="Times New Roman"/>
          <w:bCs/>
          <w:iCs/>
          <w:sz w:val="28"/>
          <w:szCs w:val="28"/>
        </w:rPr>
      </w:pPr>
      <w:bookmarkStart w:id="0" w:name="_GoBack"/>
      <w:r w:rsidRPr="008009A2">
        <w:rPr>
          <w:rFonts w:ascii="Times New Roman" w:hAnsi="Times New Roman" w:cs="Times New Roman"/>
          <w:bCs/>
          <w:iCs/>
          <w:sz w:val="28"/>
          <w:szCs w:val="28"/>
        </w:rPr>
        <w:t>О</w:t>
      </w:r>
      <w:r w:rsidR="002C05DC">
        <w:rPr>
          <w:rFonts w:ascii="Times New Roman" w:hAnsi="Times New Roman" w:cs="Times New Roman"/>
          <w:bCs/>
          <w:iCs/>
          <w:sz w:val="28"/>
          <w:szCs w:val="28"/>
        </w:rPr>
        <w:t>б</w:t>
      </w:r>
      <w:r w:rsidRPr="008009A2">
        <w:rPr>
          <w:rFonts w:ascii="Times New Roman" w:hAnsi="Times New Roman" w:cs="Times New Roman"/>
          <w:bCs/>
          <w:iCs/>
          <w:sz w:val="28"/>
          <w:szCs w:val="28"/>
        </w:rPr>
        <w:t xml:space="preserve"> </w:t>
      </w:r>
      <w:r w:rsidR="002C05DC">
        <w:rPr>
          <w:rFonts w:ascii="Times New Roman" w:hAnsi="Times New Roman" w:cs="Times New Roman"/>
          <w:bCs/>
          <w:iCs/>
          <w:sz w:val="28"/>
          <w:szCs w:val="28"/>
        </w:rPr>
        <w:t xml:space="preserve">утверждении </w:t>
      </w:r>
      <w:r w:rsidR="00A22041">
        <w:rPr>
          <w:rFonts w:ascii="Times New Roman" w:hAnsi="Times New Roman" w:cs="Times New Roman"/>
          <w:bCs/>
          <w:iCs/>
          <w:sz w:val="28"/>
          <w:szCs w:val="28"/>
        </w:rPr>
        <w:t>Порядка исчисления размера средней заработной платы работников подведомственных учреждений</w:t>
      </w:r>
    </w:p>
    <w:p w:rsidR="000F0078" w:rsidRDefault="000F0078" w:rsidP="00BD359A">
      <w:pPr>
        <w:jc w:val="center"/>
        <w:rPr>
          <w:rFonts w:ascii="Times New Roman" w:hAnsi="Times New Roman" w:cs="Times New Roman"/>
          <w:bCs/>
          <w:iCs/>
          <w:sz w:val="28"/>
          <w:szCs w:val="28"/>
        </w:rPr>
      </w:pPr>
    </w:p>
    <w:bookmarkEnd w:id="0"/>
    <w:p w:rsidR="002C05DC" w:rsidRDefault="002C05DC" w:rsidP="00BD359A">
      <w:pPr>
        <w:jc w:val="center"/>
        <w:rPr>
          <w:sz w:val="28"/>
          <w:szCs w:val="28"/>
        </w:rPr>
      </w:pPr>
    </w:p>
    <w:p w:rsidR="000F0078" w:rsidRDefault="00BD359A" w:rsidP="00BE686A">
      <w:pPr>
        <w:autoSpaceDE w:val="0"/>
        <w:autoSpaceDN w:val="0"/>
        <w:adjustRightInd w:val="0"/>
        <w:jc w:val="both"/>
        <w:rPr>
          <w:rFonts w:ascii="Times New Roman" w:hAnsi="Times New Roman" w:cs="Times New Roman"/>
          <w:sz w:val="28"/>
          <w:szCs w:val="28"/>
        </w:rPr>
      </w:pPr>
      <w:r>
        <w:tab/>
      </w:r>
      <w:r w:rsidR="00BE686A" w:rsidRPr="00BE686A">
        <w:rPr>
          <w:rFonts w:ascii="Times New Roman" w:hAnsi="Times New Roman" w:cs="Times New Roman"/>
          <w:sz w:val="28"/>
          <w:szCs w:val="28"/>
        </w:rPr>
        <w:t xml:space="preserve">В соответствии с </w:t>
      </w:r>
      <w:r w:rsidR="00E6720E">
        <w:rPr>
          <w:rFonts w:ascii="Times New Roman" w:hAnsi="Times New Roman" w:cs="Times New Roman"/>
          <w:sz w:val="28"/>
          <w:szCs w:val="28"/>
        </w:rPr>
        <w:t xml:space="preserve">постановлением </w:t>
      </w:r>
      <w:r w:rsidR="00A22041">
        <w:rPr>
          <w:rFonts w:ascii="Times New Roman" w:hAnsi="Times New Roman" w:cs="Times New Roman"/>
          <w:sz w:val="28"/>
          <w:szCs w:val="28"/>
        </w:rPr>
        <w:t>Правительства РФ от 1</w:t>
      </w:r>
      <w:r w:rsidR="005A2DC9">
        <w:rPr>
          <w:rFonts w:ascii="Times New Roman" w:hAnsi="Times New Roman" w:cs="Times New Roman"/>
          <w:sz w:val="28"/>
          <w:szCs w:val="28"/>
        </w:rPr>
        <w:t>6</w:t>
      </w:r>
      <w:r w:rsidR="00A22041">
        <w:rPr>
          <w:rFonts w:ascii="Times New Roman" w:hAnsi="Times New Roman" w:cs="Times New Roman"/>
          <w:sz w:val="28"/>
          <w:szCs w:val="28"/>
        </w:rPr>
        <w:t>.12.201</w:t>
      </w:r>
      <w:r w:rsidR="005A2DC9">
        <w:rPr>
          <w:rFonts w:ascii="Times New Roman" w:hAnsi="Times New Roman" w:cs="Times New Roman"/>
          <w:sz w:val="28"/>
          <w:szCs w:val="28"/>
        </w:rPr>
        <w:t>5</w:t>
      </w:r>
      <w:r w:rsidR="00A22041">
        <w:rPr>
          <w:rFonts w:ascii="Times New Roman" w:hAnsi="Times New Roman" w:cs="Times New Roman"/>
          <w:sz w:val="28"/>
          <w:szCs w:val="28"/>
        </w:rPr>
        <w:t xml:space="preserve"> №</w:t>
      </w:r>
      <w:r w:rsidR="005A2DC9">
        <w:rPr>
          <w:rFonts w:ascii="Times New Roman" w:hAnsi="Times New Roman" w:cs="Times New Roman"/>
          <w:sz w:val="28"/>
          <w:szCs w:val="28"/>
        </w:rPr>
        <w:t>822-п</w:t>
      </w:r>
      <w:r w:rsidR="00A22041">
        <w:rPr>
          <w:rFonts w:ascii="Times New Roman" w:hAnsi="Times New Roman" w:cs="Times New Roman"/>
          <w:sz w:val="28"/>
          <w:szCs w:val="28"/>
        </w:rPr>
        <w:t xml:space="preserve"> «О</w:t>
      </w:r>
      <w:r w:rsidR="005A2DC9">
        <w:rPr>
          <w:rFonts w:ascii="Times New Roman" w:hAnsi="Times New Roman" w:cs="Times New Roman"/>
          <w:sz w:val="28"/>
          <w:szCs w:val="28"/>
        </w:rPr>
        <w:t>б утверждении положения об установлении систем оплаты труда работников муниципальных автономных, бюджетных и казенных учреждений Грачевского района»</w:t>
      </w:r>
      <w:r w:rsidR="00A22041">
        <w:rPr>
          <w:rFonts w:ascii="Times New Roman" w:hAnsi="Times New Roman" w:cs="Times New Roman"/>
          <w:sz w:val="28"/>
          <w:szCs w:val="28"/>
        </w:rPr>
        <w:t xml:space="preserve"> </w:t>
      </w:r>
      <w:proofErr w:type="gramStart"/>
      <w:r w:rsidR="000F0078">
        <w:rPr>
          <w:rFonts w:ascii="Times New Roman" w:hAnsi="Times New Roman" w:cs="Times New Roman"/>
          <w:sz w:val="28"/>
          <w:szCs w:val="28"/>
        </w:rPr>
        <w:t>п</w:t>
      </w:r>
      <w:proofErr w:type="gramEnd"/>
      <w:r w:rsidR="000F0078">
        <w:rPr>
          <w:rFonts w:ascii="Times New Roman" w:hAnsi="Times New Roman" w:cs="Times New Roman"/>
          <w:sz w:val="28"/>
          <w:szCs w:val="28"/>
        </w:rPr>
        <w:t xml:space="preserve"> о с т а н о в л я ю :</w:t>
      </w:r>
    </w:p>
    <w:p w:rsidR="000F0078" w:rsidRDefault="000F0078" w:rsidP="00BE686A">
      <w:pPr>
        <w:autoSpaceDE w:val="0"/>
        <w:autoSpaceDN w:val="0"/>
        <w:adjustRightInd w:val="0"/>
        <w:jc w:val="both"/>
        <w:rPr>
          <w:rFonts w:ascii="Times New Roman" w:hAnsi="Times New Roman" w:cs="Times New Roman"/>
          <w:sz w:val="28"/>
          <w:szCs w:val="28"/>
        </w:rPr>
      </w:pPr>
    </w:p>
    <w:p w:rsidR="00534B15" w:rsidRDefault="00A22041" w:rsidP="005F5AD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F0078">
        <w:rPr>
          <w:rFonts w:ascii="Times New Roman" w:hAnsi="Times New Roman" w:cs="Times New Roman"/>
          <w:sz w:val="28"/>
          <w:szCs w:val="28"/>
        </w:rPr>
        <w:t>Утвердить  п</w:t>
      </w:r>
      <w:r>
        <w:rPr>
          <w:rFonts w:ascii="Times New Roman" w:hAnsi="Times New Roman" w:cs="Times New Roman"/>
          <w:sz w:val="28"/>
          <w:szCs w:val="28"/>
        </w:rPr>
        <w:t>орядок расчета среднемесячной заработной платы работников учреждения и среднемесячной заработной платы руководителей подведомственных учреждений согласно приложению к настоящему постановлению.</w:t>
      </w:r>
    </w:p>
    <w:p w:rsidR="007C7EAA" w:rsidRPr="001068EB" w:rsidRDefault="0052767F" w:rsidP="005F5AD6">
      <w:pPr>
        <w:autoSpaceDE w:val="0"/>
        <w:autoSpaceDN w:val="0"/>
        <w:adjustRightInd w:val="0"/>
        <w:ind w:firstLine="708"/>
        <w:jc w:val="both"/>
        <w:rPr>
          <w:rFonts w:ascii="Times New Roman" w:hAnsi="Times New Roman" w:cs="Times New Roman"/>
          <w:sz w:val="28"/>
          <w:szCs w:val="28"/>
        </w:rPr>
      </w:pPr>
      <w:r w:rsidRPr="001068EB">
        <w:rPr>
          <w:rFonts w:ascii="Times New Roman" w:hAnsi="Times New Roman" w:cs="Times New Roman"/>
          <w:sz w:val="28"/>
          <w:szCs w:val="28"/>
        </w:rPr>
        <w:t>2</w:t>
      </w:r>
      <w:r w:rsidR="00BD359A" w:rsidRPr="001068EB">
        <w:rPr>
          <w:rFonts w:ascii="Times New Roman" w:hAnsi="Times New Roman" w:cs="Times New Roman"/>
          <w:sz w:val="28"/>
          <w:szCs w:val="28"/>
        </w:rPr>
        <w:t>.</w:t>
      </w:r>
      <w:r w:rsidR="000A11C3" w:rsidRPr="001068EB">
        <w:rPr>
          <w:rFonts w:ascii="Times New Roman" w:hAnsi="Times New Roman" w:cs="Times New Roman"/>
          <w:sz w:val="28"/>
          <w:szCs w:val="28"/>
        </w:rPr>
        <w:t xml:space="preserve"> </w:t>
      </w:r>
      <w:r w:rsidR="00BC3DD7">
        <w:rPr>
          <w:rFonts w:ascii="Times New Roman" w:hAnsi="Times New Roman" w:cs="Times New Roman"/>
          <w:sz w:val="28"/>
          <w:szCs w:val="28"/>
        </w:rPr>
        <w:t xml:space="preserve"> </w:t>
      </w:r>
      <w:proofErr w:type="gramStart"/>
      <w:r w:rsidR="00BD359A" w:rsidRPr="001068EB">
        <w:rPr>
          <w:rFonts w:ascii="Times New Roman" w:hAnsi="Times New Roman" w:cs="Times New Roman"/>
          <w:sz w:val="28"/>
          <w:szCs w:val="28"/>
        </w:rPr>
        <w:t>Контроль за</w:t>
      </w:r>
      <w:proofErr w:type="gramEnd"/>
      <w:r w:rsidR="00BD359A" w:rsidRPr="001068EB">
        <w:rPr>
          <w:rFonts w:ascii="Times New Roman" w:hAnsi="Times New Roman" w:cs="Times New Roman"/>
          <w:sz w:val="28"/>
          <w:szCs w:val="28"/>
        </w:rPr>
        <w:t xml:space="preserve"> исполнением настоящего постановления</w:t>
      </w:r>
      <w:r w:rsidR="00AC03EB">
        <w:rPr>
          <w:rFonts w:ascii="Times New Roman" w:hAnsi="Times New Roman" w:cs="Times New Roman"/>
          <w:sz w:val="28"/>
          <w:szCs w:val="28"/>
        </w:rPr>
        <w:t xml:space="preserve"> </w:t>
      </w:r>
      <w:r w:rsidR="005A2DC9">
        <w:rPr>
          <w:rFonts w:ascii="Times New Roman" w:hAnsi="Times New Roman" w:cs="Times New Roman"/>
          <w:sz w:val="28"/>
          <w:szCs w:val="28"/>
        </w:rPr>
        <w:t xml:space="preserve">возложить на начальника отдела по бухгалтерскому учету и отчетности </w:t>
      </w:r>
      <w:proofErr w:type="spellStart"/>
      <w:r w:rsidR="005A2DC9">
        <w:rPr>
          <w:rFonts w:ascii="Times New Roman" w:hAnsi="Times New Roman" w:cs="Times New Roman"/>
          <w:sz w:val="28"/>
          <w:szCs w:val="28"/>
        </w:rPr>
        <w:t>Кохно</w:t>
      </w:r>
      <w:proofErr w:type="spellEnd"/>
      <w:r w:rsidR="005A2DC9">
        <w:rPr>
          <w:rFonts w:ascii="Times New Roman" w:hAnsi="Times New Roman" w:cs="Times New Roman"/>
          <w:sz w:val="28"/>
          <w:szCs w:val="28"/>
        </w:rPr>
        <w:t xml:space="preserve"> Т.П.</w:t>
      </w:r>
    </w:p>
    <w:p w:rsidR="00FA594F" w:rsidRPr="001068EB" w:rsidRDefault="007A5D2E" w:rsidP="005F5AD6">
      <w:pPr>
        <w:ind w:firstLine="708"/>
        <w:jc w:val="both"/>
        <w:rPr>
          <w:rFonts w:ascii="Times New Roman" w:hAnsi="Times New Roman" w:cs="Times New Roman"/>
          <w:sz w:val="28"/>
          <w:szCs w:val="28"/>
        </w:rPr>
      </w:pPr>
      <w:r>
        <w:rPr>
          <w:rFonts w:ascii="Times New Roman" w:hAnsi="Times New Roman" w:cs="Times New Roman"/>
          <w:sz w:val="28"/>
          <w:szCs w:val="28"/>
        </w:rPr>
        <w:t>3</w:t>
      </w:r>
      <w:r w:rsidR="00BD359A" w:rsidRPr="001068EB">
        <w:rPr>
          <w:rFonts w:ascii="Times New Roman" w:hAnsi="Times New Roman" w:cs="Times New Roman"/>
          <w:sz w:val="28"/>
          <w:szCs w:val="28"/>
        </w:rPr>
        <w:t>.</w:t>
      </w:r>
      <w:r w:rsidR="000A11C3" w:rsidRPr="001068EB">
        <w:rPr>
          <w:rFonts w:ascii="Times New Roman" w:hAnsi="Times New Roman" w:cs="Times New Roman"/>
          <w:sz w:val="28"/>
          <w:szCs w:val="28"/>
        </w:rPr>
        <w:t xml:space="preserve"> </w:t>
      </w:r>
      <w:r w:rsidR="00BC3DD7">
        <w:rPr>
          <w:rFonts w:ascii="Times New Roman" w:hAnsi="Times New Roman" w:cs="Times New Roman"/>
          <w:sz w:val="28"/>
          <w:szCs w:val="28"/>
        </w:rPr>
        <w:t xml:space="preserve"> </w:t>
      </w:r>
      <w:r w:rsidR="00BD359A" w:rsidRPr="001068EB">
        <w:rPr>
          <w:rFonts w:ascii="Times New Roman" w:hAnsi="Times New Roman" w:cs="Times New Roman"/>
          <w:sz w:val="28"/>
          <w:szCs w:val="28"/>
        </w:rPr>
        <w:t>Постановление вступает в силу с</w:t>
      </w:r>
      <w:r w:rsidR="00A22041">
        <w:rPr>
          <w:rFonts w:ascii="Times New Roman" w:hAnsi="Times New Roman" w:cs="Times New Roman"/>
          <w:sz w:val="28"/>
          <w:szCs w:val="28"/>
        </w:rPr>
        <w:t xml:space="preserve"> 1 января 2017года.</w:t>
      </w:r>
      <w:r w:rsidR="001068EB" w:rsidRPr="001068EB">
        <w:rPr>
          <w:rFonts w:ascii="Times New Roman" w:hAnsi="Times New Roman" w:cs="Times New Roman"/>
          <w:sz w:val="28"/>
          <w:szCs w:val="28"/>
        </w:rPr>
        <w:t xml:space="preserve"> </w:t>
      </w:r>
    </w:p>
    <w:p w:rsidR="00FA594F" w:rsidRDefault="00FA594F" w:rsidP="00BD359A">
      <w:pPr>
        <w:jc w:val="both"/>
        <w:rPr>
          <w:rFonts w:ascii="Times New Roman" w:hAnsi="Times New Roman" w:cs="Times New Roman"/>
          <w:sz w:val="28"/>
          <w:szCs w:val="28"/>
        </w:rPr>
      </w:pPr>
    </w:p>
    <w:p w:rsidR="00110279" w:rsidRDefault="00110279" w:rsidP="00BD359A">
      <w:pPr>
        <w:jc w:val="both"/>
        <w:rPr>
          <w:rFonts w:ascii="Times New Roman" w:hAnsi="Times New Roman" w:cs="Times New Roman"/>
          <w:sz w:val="28"/>
          <w:szCs w:val="28"/>
        </w:rPr>
      </w:pPr>
    </w:p>
    <w:p w:rsidR="00110279" w:rsidRDefault="00110279" w:rsidP="00BD359A">
      <w:pPr>
        <w:jc w:val="both"/>
        <w:rPr>
          <w:rFonts w:ascii="Times New Roman" w:hAnsi="Times New Roman" w:cs="Times New Roman"/>
          <w:sz w:val="28"/>
          <w:szCs w:val="28"/>
        </w:rPr>
      </w:pPr>
    </w:p>
    <w:p w:rsidR="000F0078" w:rsidRDefault="000F0078" w:rsidP="00BD359A">
      <w:pPr>
        <w:jc w:val="both"/>
        <w:rPr>
          <w:rFonts w:ascii="Times New Roman" w:hAnsi="Times New Roman" w:cs="Times New Roman"/>
          <w:sz w:val="28"/>
          <w:szCs w:val="28"/>
        </w:rPr>
      </w:pPr>
    </w:p>
    <w:p w:rsidR="00110279" w:rsidRDefault="00110279" w:rsidP="00BD359A">
      <w:pPr>
        <w:jc w:val="both"/>
        <w:rPr>
          <w:rFonts w:ascii="Times New Roman" w:hAnsi="Times New Roman" w:cs="Times New Roman"/>
          <w:sz w:val="28"/>
          <w:szCs w:val="28"/>
        </w:rPr>
      </w:pPr>
    </w:p>
    <w:p w:rsidR="006F72C9" w:rsidRPr="001068EB" w:rsidRDefault="006F72C9" w:rsidP="00BD359A">
      <w:pPr>
        <w:jc w:val="both"/>
        <w:rPr>
          <w:rFonts w:ascii="Times New Roman" w:hAnsi="Times New Roman" w:cs="Times New Roman"/>
          <w:sz w:val="28"/>
          <w:szCs w:val="28"/>
        </w:rPr>
      </w:pPr>
    </w:p>
    <w:p w:rsidR="001068EB" w:rsidRDefault="00F32E03" w:rsidP="00BD359A">
      <w:pPr>
        <w:jc w:val="both"/>
        <w:rPr>
          <w:rFonts w:ascii="Times New Roman" w:hAnsi="Times New Roman" w:cs="Times New Roman"/>
          <w:sz w:val="28"/>
          <w:szCs w:val="28"/>
        </w:rPr>
      </w:pPr>
      <w:r>
        <w:rPr>
          <w:rFonts w:ascii="Times New Roman" w:hAnsi="Times New Roman" w:cs="Times New Roman"/>
          <w:sz w:val="28"/>
          <w:szCs w:val="28"/>
        </w:rPr>
        <w:t>Г</w:t>
      </w:r>
      <w:r w:rsidR="00BD359A" w:rsidRPr="001068EB">
        <w:rPr>
          <w:rFonts w:ascii="Times New Roman" w:hAnsi="Times New Roman" w:cs="Times New Roman"/>
          <w:sz w:val="28"/>
          <w:szCs w:val="28"/>
        </w:rPr>
        <w:t>лав</w:t>
      </w:r>
      <w:r>
        <w:rPr>
          <w:rFonts w:ascii="Times New Roman" w:hAnsi="Times New Roman" w:cs="Times New Roman"/>
          <w:sz w:val="28"/>
          <w:szCs w:val="28"/>
        </w:rPr>
        <w:t>а</w:t>
      </w:r>
      <w:r w:rsidR="000267CC">
        <w:rPr>
          <w:rFonts w:ascii="Times New Roman" w:hAnsi="Times New Roman" w:cs="Times New Roman"/>
          <w:sz w:val="28"/>
          <w:szCs w:val="28"/>
        </w:rPr>
        <w:t xml:space="preserve"> </w:t>
      </w:r>
      <w:r w:rsidR="008F40E7">
        <w:rPr>
          <w:rFonts w:ascii="Times New Roman" w:hAnsi="Times New Roman" w:cs="Times New Roman"/>
          <w:sz w:val="28"/>
          <w:szCs w:val="28"/>
        </w:rPr>
        <w:t xml:space="preserve">района               </w:t>
      </w:r>
      <w:r w:rsidR="0052767F" w:rsidRPr="001068EB">
        <w:rPr>
          <w:rFonts w:ascii="Times New Roman" w:hAnsi="Times New Roman" w:cs="Times New Roman"/>
          <w:sz w:val="28"/>
          <w:szCs w:val="28"/>
        </w:rPr>
        <w:t xml:space="preserve"> </w:t>
      </w:r>
      <w:r w:rsidR="00BD359A" w:rsidRPr="001068EB">
        <w:rPr>
          <w:rFonts w:ascii="Times New Roman" w:hAnsi="Times New Roman" w:cs="Times New Roman"/>
          <w:sz w:val="28"/>
          <w:szCs w:val="28"/>
        </w:rPr>
        <w:t xml:space="preserve"> </w:t>
      </w:r>
      <w:r w:rsidR="00FA594F" w:rsidRPr="001068EB">
        <w:rPr>
          <w:rFonts w:ascii="Times New Roman" w:hAnsi="Times New Roman" w:cs="Times New Roman"/>
          <w:sz w:val="28"/>
          <w:szCs w:val="28"/>
        </w:rPr>
        <w:t xml:space="preserve">                           </w:t>
      </w:r>
      <w:r w:rsidR="00B23577">
        <w:rPr>
          <w:rFonts w:ascii="Times New Roman" w:hAnsi="Times New Roman" w:cs="Times New Roman"/>
          <w:sz w:val="28"/>
          <w:szCs w:val="28"/>
        </w:rPr>
        <w:t xml:space="preserve">  </w:t>
      </w:r>
      <w:r w:rsidR="00EE0713">
        <w:rPr>
          <w:rFonts w:ascii="Times New Roman" w:hAnsi="Times New Roman" w:cs="Times New Roman"/>
          <w:sz w:val="28"/>
          <w:szCs w:val="28"/>
        </w:rPr>
        <w:t xml:space="preserve">        </w:t>
      </w:r>
      <w:r w:rsidR="00B23577">
        <w:rPr>
          <w:rFonts w:ascii="Times New Roman" w:hAnsi="Times New Roman" w:cs="Times New Roman"/>
          <w:sz w:val="28"/>
          <w:szCs w:val="28"/>
        </w:rPr>
        <w:t xml:space="preserve"> </w:t>
      </w:r>
      <w:r w:rsidR="000319FD">
        <w:rPr>
          <w:rFonts w:ascii="Times New Roman" w:hAnsi="Times New Roman" w:cs="Times New Roman"/>
          <w:sz w:val="28"/>
          <w:szCs w:val="28"/>
        </w:rPr>
        <w:t xml:space="preserve">  </w:t>
      </w:r>
      <w:r w:rsidR="00744370">
        <w:rPr>
          <w:rFonts w:ascii="Times New Roman" w:hAnsi="Times New Roman" w:cs="Times New Roman"/>
          <w:sz w:val="28"/>
          <w:szCs w:val="28"/>
        </w:rPr>
        <w:t xml:space="preserve">      </w:t>
      </w:r>
      <w:r>
        <w:rPr>
          <w:rFonts w:ascii="Times New Roman" w:hAnsi="Times New Roman" w:cs="Times New Roman"/>
          <w:sz w:val="28"/>
          <w:szCs w:val="28"/>
        </w:rPr>
        <w:t xml:space="preserve">           </w:t>
      </w:r>
      <w:r w:rsidR="00744370">
        <w:rPr>
          <w:rFonts w:ascii="Times New Roman" w:hAnsi="Times New Roman" w:cs="Times New Roman"/>
          <w:sz w:val="28"/>
          <w:szCs w:val="28"/>
        </w:rPr>
        <w:t xml:space="preserve">  </w:t>
      </w:r>
      <w:r w:rsidR="000319FD">
        <w:rPr>
          <w:rFonts w:ascii="Times New Roman" w:hAnsi="Times New Roman" w:cs="Times New Roman"/>
          <w:sz w:val="28"/>
          <w:szCs w:val="28"/>
        </w:rPr>
        <w:t xml:space="preserve">      </w:t>
      </w:r>
      <w:r w:rsidR="00B23577">
        <w:rPr>
          <w:rFonts w:ascii="Times New Roman" w:hAnsi="Times New Roman" w:cs="Times New Roman"/>
          <w:sz w:val="28"/>
          <w:szCs w:val="28"/>
        </w:rPr>
        <w:t xml:space="preserve">   </w:t>
      </w:r>
      <w:r w:rsidR="00FA594F" w:rsidRPr="001068EB">
        <w:rPr>
          <w:rFonts w:ascii="Times New Roman" w:hAnsi="Times New Roman" w:cs="Times New Roman"/>
          <w:sz w:val="28"/>
          <w:szCs w:val="28"/>
        </w:rPr>
        <w:t xml:space="preserve"> </w:t>
      </w:r>
      <w:r>
        <w:rPr>
          <w:rFonts w:ascii="Times New Roman" w:hAnsi="Times New Roman" w:cs="Times New Roman"/>
          <w:sz w:val="28"/>
          <w:szCs w:val="28"/>
        </w:rPr>
        <w:t>С.А.</w:t>
      </w:r>
      <w:r w:rsidR="005F5AD6">
        <w:rPr>
          <w:rFonts w:ascii="Times New Roman" w:hAnsi="Times New Roman" w:cs="Times New Roman"/>
          <w:sz w:val="28"/>
          <w:szCs w:val="28"/>
        </w:rPr>
        <w:t xml:space="preserve"> </w:t>
      </w:r>
      <w:r>
        <w:rPr>
          <w:rFonts w:ascii="Times New Roman" w:hAnsi="Times New Roman" w:cs="Times New Roman"/>
          <w:sz w:val="28"/>
          <w:szCs w:val="28"/>
        </w:rPr>
        <w:t>Аверкиев</w:t>
      </w:r>
    </w:p>
    <w:p w:rsidR="00744370" w:rsidRDefault="00744370" w:rsidP="00BD359A">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0F0078" w:rsidRDefault="000F0078" w:rsidP="001068EB">
      <w:pPr>
        <w:jc w:val="both"/>
        <w:rPr>
          <w:rFonts w:ascii="Times New Roman" w:hAnsi="Times New Roman" w:cs="Times New Roman"/>
          <w:sz w:val="28"/>
          <w:szCs w:val="28"/>
        </w:rPr>
      </w:pPr>
    </w:p>
    <w:p w:rsidR="00163BF3" w:rsidRDefault="00BD359A" w:rsidP="001068EB">
      <w:pPr>
        <w:jc w:val="both"/>
        <w:rPr>
          <w:rFonts w:ascii="Times New Roman" w:hAnsi="Times New Roman" w:cs="Times New Roman"/>
          <w:sz w:val="28"/>
          <w:szCs w:val="28"/>
        </w:rPr>
      </w:pPr>
      <w:r w:rsidRPr="001068EB">
        <w:rPr>
          <w:rFonts w:ascii="Times New Roman" w:hAnsi="Times New Roman" w:cs="Times New Roman"/>
          <w:sz w:val="28"/>
          <w:szCs w:val="28"/>
        </w:rPr>
        <w:t xml:space="preserve">Разослано:  </w:t>
      </w:r>
      <w:r w:rsidR="00BE686A">
        <w:rPr>
          <w:rFonts w:ascii="Times New Roman" w:hAnsi="Times New Roman" w:cs="Times New Roman"/>
          <w:sz w:val="28"/>
          <w:szCs w:val="28"/>
        </w:rPr>
        <w:t>отдел по бухгалтерскому учету и отчетности</w:t>
      </w:r>
      <w:r w:rsidR="005F5AD6">
        <w:rPr>
          <w:rFonts w:ascii="Times New Roman" w:hAnsi="Times New Roman" w:cs="Times New Roman"/>
          <w:sz w:val="28"/>
          <w:szCs w:val="28"/>
        </w:rPr>
        <w:t>, финансовый отдел</w:t>
      </w:r>
    </w:p>
    <w:p w:rsidR="00BE686A" w:rsidRDefault="00BE686A" w:rsidP="001068EB">
      <w:pPr>
        <w:jc w:val="both"/>
        <w:rPr>
          <w:rFonts w:ascii="Times New Roman" w:hAnsi="Times New Roman" w:cs="Times New Roman"/>
          <w:sz w:val="28"/>
          <w:szCs w:val="28"/>
        </w:rPr>
      </w:pPr>
    </w:p>
    <w:p w:rsidR="001A37CE" w:rsidRDefault="001A37CE" w:rsidP="001A37CE">
      <w:pPr>
        <w:rPr>
          <w:rFonts w:ascii="Times New Roman" w:hAnsi="Times New Roman" w:cs="Times New Roman"/>
          <w:sz w:val="28"/>
          <w:szCs w:val="28"/>
        </w:rPr>
      </w:pPr>
      <w:r>
        <w:rPr>
          <w:rFonts w:ascii="Times New Roman" w:hAnsi="Times New Roman" w:cs="Times New Roman"/>
          <w:sz w:val="28"/>
          <w:szCs w:val="28"/>
        </w:rPr>
        <w:t xml:space="preserve">                                                                                              </w:t>
      </w:r>
      <w:r w:rsidR="00BE686A">
        <w:rPr>
          <w:rFonts w:ascii="Times New Roman" w:hAnsi="Times New Roman" w:cs="Times New Roman"/>
          <w:sz w:val="28"/>
          <w:szCs w:val="28"/>
        </w:rPr>
        <w:t xml:space="preserve">Приложение </w:t>
      </w:r>
    </w:p>
    <w:p w:rsidR="001A37CE" w:rsidRDefault="001A37CE" w:rsidP="001A37CE">
      <w:pPr>
        <w:rPr>
          <w:rFonts w:ascii="Times New Roman" w:hAnsi="Times New Roman" w:cs="Times New Roman"/>
          <w:sz w:val="28"/>
          <w:szCs w:val="28"/>
        </w:rPr>
      </w:pPr>
      <w:r>
        <w:rPr>
          <w:rFonts w:ascii="Times New Roman" w:hAnsi="Times New Roman" w:cs="Times New Roman"/>
          <w:sz w:val="28"/>
          <w:szCs w:val="28"/>
        </w:rPr>
        <w:t xml:space="preserve">                                                                                              </w:t>
      </w:r>
      <w:r w:rsidR="000F0078">
        <w:rPr>
          <w:rFonts w:ascii="Times New Roman" w:hAnsi="Times New Roman" w:cs="Times New Roman"/>
          <w:sz w:val="28"/>
          <w:szCs w:val="28"/>
        </w:rPr>
        <w:t>к постановлению</w:t>
      </w:r>
      <w:r>
        <w:rPr>
          <w:rFonts w:ascii="Times New Roman" w:hAnsi="Times New Roman" w:cs="Times New Roman"/>
          <w:sz w:val="28"/>
          <w:szCs w:val="28"/>
        </w:rPr>
        <w:t xml:space="preserve"> </w:t>
      </w:r>
    </w:p>
    <w:p w:rsidR="000F0078" w:rsidRDefault="001A37CE" w:rsidP="001A37CE">
      <w:pPr>
        <w:rPr>
          <w:rFonts w:ascii="Times New Roman" w:hAnsi="Times New Roman" w:cs="Times New Roman"/>
          <w:sz w:val="28"/>
          <w:szCs w:val="28"/>
        </w:rPr>
      </w:pPr>
      <w:r>
        <w:rPr>
          <w:rFonts w:ascii="Times New Roman" w:hAnsi="Times New Roman" w:cs="Times New Roman"/>
          <w:sz w:val="28"/>
          <w:szCs w:val="28"/>
        </w:rPr>
        <w:t xml:space="preserve">                                                                                              администрации района </w:t>
      </w:r>
    </w:p>
    <w:p w:rsidR="000F0078" w:rsidRDefault="001A37CE" w:rsidP="001A37CE">
      <w:pPr>
        <w:jc w:val="center"/>
        <w:rPr>
          <w:rFonts w:ascii="Times New Roman" w:hAnsi="Times New Roman" w:cs="Times New Roman"/>
          <w:sz w:val="28"/>
          <w:szCs w:val="28"/>
        </w:rPr>
      </w:pPr>
      <w:r>
        <w:rPr>
          <w:rFonts w:ascii="Times New Roman" w:hAnsi="Times New Roman" w:cs="Times New Roman"/>
          <w:sz w:val="28"/>
          <w:szCs w:val="28"/>
        </w:rPr>
        <w:t xml:space="preserve">                                                                                       </w:t>
      </w:r>
      <w:r w:rsidR="0092426F">
        <w:rPr>
          <w:rFonts w:ascii="Times New Roman" w:hAnsi="Times New Roman" w:cs="Times New Roman"/>
          <w:sz w:val="28"/>
          <w:szCs w:val="28"/>
        </w:rPr>
        <w:t xml:space="preserve">от 09.01.2017 № 11 </w:t>
      </w:r>
      <w:proofErr w:type="gramStart"/>
      <w:r w:rsidR="0092426F">
        <w:rPr>
          <w:rFonts w:ascii="Times New Roman" w:hAnsi="Times New Roman" w:cs="Times New Roman"/>
          <w:sz w:val="28"/>
          <w:szCs w:val="28"/>
        </w:rPr>
        <w:t>п</w:t>
      </w:r>
      <w:proofErr w:type="gramEnd"/>
    </w:p>
    <w:p w:rsidR="00110279" w:rsidRDefault="00110279" w:rsidP="001068EB">
      <w:pPr>
        <w:jc w:val="both"/>
        <w:rPr>
          <w:rFonts w:ascii="Times New Roman" w:hAnsi="Times New Roman" w:cs="Times New Roman"/>
          <w:sz w:val="28"/>
          <w:szCs w:val="28"/>
        </w:rPr>
      </w:pPr>
    </w:p>
    <w:p w:rsidR="00110279" w:rsidRDefault="00110279" w:rsidP="001068EB">
      <w:pPr>
        <w:jc w:val="both"/>
        <w:rPr>
          <w:rFonts w:ascii="Times New Roman" w:hAnsi="Times New Roman" w:cs="Times New Roman"/>
          <w:sz w:val="28"/>
          <w:szCs w:val="28"/>
        </w:rPr>
      </w:pPr>
    </w:p>
    <w:p w:rsidR="00110279" w:rsidRDefault="0070352A" w:rsidP="0070352A">
      <w:pPr>
        <w:jc w:val="center"/>
        <w:rPr>
          <w:rFonts w:ascii="Times New Roman" w:hAnsi="Times New Roman" w:cs="Times New Roman"/>
          <w:sz w:val="28"/>
          <w:szCs w:val="28"/>
        </w:rPr>
      </w:pPr>
      <w:r w:rsidRPr="0070352A">
        <w:rPr>
          <w:rFonts w:ascii="Times New Roman" w:hAnsi="Times New Roman" w:cs="Times New Roman"/>
          <w:sz w:val="28"/>
          <w:szCs w:val="28"/>
        </w:rPr>
        <w:t>Поряд</w:t>
      </w:r>
      <w:r w:rsidR="00E64AA2">
        <w:rPr>
          <w:rFonts w:ascii="Times New Roman" w:hAnsi="Times New Roman" w:cs="Times New Roman"/>
          <w:sz w:val="28"/>
          <w:szCs w:val="28"/>
        </w:rPr>
        <w:t>о</w:t>
      </w:r>
      <w:r w:rsidRPr="0070352A">
        <w:rPr>
          <w:rFonts w:ascii="Times New Roman" w:hAnsi="Times New Roman" w:cs="Times New Roman"/>
          <w:sz w:val="28"/>
          <w:szCs w:val="28"/>
        </w:rPr>
        <w:t>к исчисления размера средней заработной платы работников подведомственных учреждений</w:t>
      </w:r>
      <w:r w:rsidR="00E64AA2">
        <w:rPr>
          <w:rFonts w:ascii="Times New Roman" w:hAnsi="Times New Roman" w:cs="Times New Roman"/>
          <w:sz w:val="28"/>
          <w:szCs w:val="28"/>
        </w:rPr>
        <w:t xml:space="preserve"> для определения размера</w:t>
      </w:r>
      <w:r w:rsidR="0055781A">
        <w:rPr>
          <w:rFonts w:ascii="Times New Roman" w:hAnsi="Times New Roman" w:cs="Times New Roman"/>
          <w:sz w:val="28"/>
          <w:szCs w:val="28"/>
        </w:rPr>
        <w:t xml:space="preserve"> должностн</w:t>
      </w:r>
      <w:r w:rsidR="00E64AA2">
        <w:rPr>
          <w:rFonts w:ascii="Times New Roman" w:hAnsi="Times New Roman" w:cs="Times New Roman"/>
          <w:sz w:val="28"/>
          <w:szCs w:val="28"/>
        </w:rPr>
        <w:t>ого</w:t>
      </w:r>
      <w:r w:rsidR="0055781A">
        <w:rPr>
          <w:rFonts w:ascii="Times New Roman" w:hAnsi="Times New Roman" w:cs="Times New Roman"/>
          <w:sz w:val="28"/>
          <w:szCs w:val="28"/>
        </w:rPr>
        <w:t xml:space="preserve"> оклад</w:t>
      </w:r>
      <w:r w:rsidR="00E64AA2">
        <w:rPr>
          <w:rFonts w:ascii="Times New Roman" w:hAnsi="Times New Roman" w:cs="Times New Roman"/>
          <w:sz w:val="28"/>
          <w:szCs w:val="28"/>
        </w:rPr>
        <w:t>а</w:t>
      </w:r>
      <w:r w:rsidR="0055781A">
        <w:rPr>
          <w:rFonts w:ascii="Times New Roman" w:hAnsi="Times New Roman" w:cs="Times New Roman"/>
          <w:sz w:val="28"/>
          <w:szCs w:val="28"/>
        </w:rPr>
        <w:t xml:space="preserve"> руководителей соответствующих учреждений</w:t>
      </w:r>
    </w:p>
    <w:p w:rsidR="00E64AA2" w:rsidRDefault="00E64AA2" w:rsidP="0070352A">
      <w:pPr>
        <w:jc w:val="center"/>
        <w:rPr>
          <w:rFonts w:ascii="Times New Roman" w:hAnsi="Times New Roman" w:cs="Times New Roman"/>
          <w:sz w:val="28"/>
          <w:szCs w:val="28"/>
        </w:rPr>
      </w:pPr>
    </w:p>
    <w:p w:rsidR="00E64AA2" w:rsidRDefault="00E64AA2" w:rsidP="003B2AC0">
      <w:pPr>
        <w:jc w:val="both"/>
        <w:rPr>
          <w:rFonts w:ascii="Times New Roman" w:hAnsi="Times New Roman" w:cs="Times New Roman"/>
          <w:sz w:val="28"/>
          <w:szCs w:val="28"/>
        </w:rPr>
      </w:pPr>
      <w:r>
        <w:rPr>
          <w:rFonts w:ascii="Times New Roman" w:hAnsi="Times New Roman" w:cs="Times New Roman"/>
          <w:sz w:val="28"/>
          <w:szCs w:val="28"/>
        </w:rPr>
        <w:tab/>
        <w:t xml:space="preserve">1. Порядок </w:t>
      </w:r>
      <w:r w:rsidRPr="00E64AA2">
        <w:rPr>
          <w:rFonts w:ascii="Times New Roman" w:hAnsi="Times New Roman" w:cs="Times New Roman"/>
          <w:sz w:val="28"/>
          <w:szCs w:val="28"/>
        </w:rPr>
        <w:t>исчисления размера средней заработной платы работников подведомственных учреждений для определения размеров должностных окладов руководителей соответствующих учреждений</w:t>
      </w:r>
      <w:r>
        <w:rPr>
          <w:rFonts w:ascii="Times New Roman" w:hAnsi="Times New Roman" w:cs="Times New Roman"/>
          <w:sz w:val="28"/>
          <w:szCs w:val="28"/>
        </w:rPr>
        <w:t xml:space="preserve"> (далее – Порядок) определяет правила исчисления средней заработной платы для определения размера должностного оклада руководителей </w:t>
      </w:r>
      <w:r w:rsidRPr="00E64AA2">
        <w:rPr>
          <w:rFonts w:ascii="Times New Roman" w:hAnsi="Times New Roman" w:cs="Times New Roman"/>
          <w:sz w:val="28"/>
          <w:szCs w:val="28"/>
        </w:rPr>
        <w:t>соответствующих учреждений</w:t>
      </w:r>
      <w:r>
        <w:rPr>
          <w:rFonts w:ascii="Times New Roman" w:hAnsi="Times New Roman" w:cs="Times New Roman"/>
          <w:sz w:val="28"/>
          <w:szCs w:val="28"/>
        </w:rPr>
        <w:t xml:space="preserve"> (далее – учреждение).</w:t>
      </w:r>
    </w:p>
    <w:p w:rsidR="00E64AA2" w:rsidRDefault="00E64AA2" w:rsidP="003B2AC0">
      <w:pPr>
        <w:jc w:val="both"/>
        <w:rPr>
          <w:rFonts w:ascii="Times New Roman" w:hAnsi="Times New Roman" w:cs="Times New Roman"/>
          <w:sz w:val="28"/>
          <w:szCs w:val="28"/>
        </w:rPr>
      </w:pPr>
      <w:r>
        <w:rPr>
          <w:rFonts w:ascii="Times New Roman" w:hAnsi="Times New Roman" w:cs="Times New Roman"/>
          <w:sz w:val="28"/>
          <w:szCs w:val="28"/>
        </w:rPr>
        <w:tab/>
        <w:t>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возглавляемого им учреждения (далее – работники основного персонала учреждения), и составляет</w:t>
      </w:r>
      <w:r w:rsidR="005F5AD6">
        <w:rPr>
          <w:rFonts w:ascii="Times New Roman" w:hAnsi="Times New Roman" w:cs="Times New Roman"/>
          <w:sz w:val="28"/>
          <w:szCs w:val="28"/>
        </w:rPr>
        <w:t xml:space="preserve"> от 1</w:t>
      </w:r>
      <w:r>
        <w:rPr>
          <w:rFonts w:ascii="Times New Roman" w:hAnsi="Times New Roman" w:cs="Times New Roman"/>
          <w:sz w:val="28"/>
          <w:szCs w:val="28"/>
        </w:rPr>
        <w:t xml:space="preserve"> </w:t>
      </w:r>
      <w:r w:rsidRPr="00E64AA2">
        <w:rPr>
          <w:rFonts w:ascii="Times New Roman" w:hAnsi="Times New Roman" w:cs="Times New Roman"/>
          <w:sz w:val="28"/>
          <w:szCs w:val="28"/>
        </w:rPr>
        <w:t xml:space="preserve">до 5 размеров </w:t>
      </w:r>
      <w:r w:rsidR="000C715C">
        <w:rPr>
          <w:rFonts w:ascii="Times New Roman" w:hAnsi="Times New Roman" w:cs="Times New Roman"/>
          <w:sz w:val="28"/>
          <w:szCs w:val="28"/>
        </w:rPr>
        <w:t xml:space="preserve">указанной </w:t>
      </w:r>
      <w:r w:rsidRPr="00E64AA2">
        <w:rPr>
          <w:rFonts w:ascii="Times New Roman" w:hAnsi="Times New Roman" w:cs="Times New Roman"/>
          <w:sz w:val="28"/>
          <w:szCs w:val="28"/>
        </w:rPr>
        <w:t>средней заработной платы</w:t>
      </w:r>
      <w:r w:rsidR="000C715C">
        <w:rPr>
          <w:rFonts w:ascii="Times New Roman" w:hAnsi="Times New Roman" w:cs="Times New Roman"/>
          <w:sz w:val="28"/>
          <w:szCs w:val="28"/>
        </w:rPr>
        <w:t>.</w:t>
      </w:r>
    </w:p>
    <w:p w:rsidR="00AB2708" w:rsidRPr="00AB2708" w:rsidRDefault="00AB2708" w:rsidP="003B2AC0">
      <w:pPr>
        <w:ind w:firstLine="708"/>
        <w:jc w:val="both"/>
        <w:rPr>
          <w:rFonts w:ascii="Times New Roman" w:hAnsi="Times New Roman" w:cs="Times New Roman"/>
          <w:sz w:val="28"/>
          <w:szCs w:val="28"/>
        </w:rPr>
      </w:pPr>
      <w:r>
        <w:rPr>
          <w:rFonts w:ascii="Times New Roman" w:hAnsi="Times New Roman" w:cs="Times New Roman"/>
          <w:sz w:val="28"/>
          <w:szCs w:val="28"/>
        </w:rPr>
        <w:t>П</w:t>
      </w:r>
      <w:r w:rsidRPr="00AB2708">
        <w:rPr>
          <w:rFonts w:ascii="Times New Roman" w:hAnsi="Times New Roman" w:cs="Times New Roman"/>
          <w:sz w:val="28"/>
          <w:szCs w:val="28"/>
        </w:rPr>
        <w:t xml:space="preserve">ри расчете средней заработной платы учитываются оклады (должностные оклады), ставки заработной </w:t>
      </w:r>
      <w:proofErr w:type="gramStart"/>
      <w:r w:rsidRPr="00AB2708">
        <w:rPr>
          <w:rFonts w:ascii="Times New Roman" w:hAnsi="Times New Roman" w:cs="Times New Roman"/>
          <w:sz w:val="28"/>
          <w:szCs w:val="28"/>
        </w:rPr>
        <w:t>платы и выплаты стимулирующего характера работников основного персонала учреждения</w:t>
      </w:r>
      <w:proofErr w:type="gramEnd"/>
      <w:r w:rsidRPr="00AB2708">
        <w:rPr>
          <w:rFonts w:ascii="Times New Roman" w:hAnsi="Times New Roman" w:cs="Times New Roman"/>
          <w:sz w:val="28"/>
          <w:szCs w:val="28"/>
        </w:rPr>
        <w:t>.</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 xml:space="preserve">При расчете средней заработной </w:t>
      </w:r>
      <w:proofErr w:type="gramStart"/>
      <w:r w:rsidRPr="00AB2708">
        <w:rPr>
          <w:rFonts w:ascii="Times New Roman" w:hAnsi="Times New Roman" w:cs="Times New Roman"/>
          <w:sz w:val="28"/>
          <w:szCs w:val="28"/>
        </w:rPr>
        <w:t>платы учитываются выплаты стимулирующего характера работников основного персонала учреждения</w:t>
      </w:r>
      <w:proofErr w:type="gramEnd"/>
      <w:r w:rsidRPr="00AB2708">
        <w:rPr>
          <w:rFonts w:ascii="Times New Roman" w:hAnsi="Times New Roman" w:cs="Times New Roman"/>
          <w:sz w:val="28"/>
          <w:szCs w:val="28"/>
        </w:rPr>
        <w:t xml:space="preserve"> независимо от финансовых источников, за счет которых осуществляются данные выплаты.</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 xml:space="preserve">При расчете средней заработной платы не учитываются выплаты </w:t>
      </w:r>
      <w:r w:rsidR="003B2AC0">
        <w:rPr>
          <w:rFonts w:ascii="Times New Roman" w:hAnsi="Times New Roman" w:cs="Times New Roman"/>
          <w:sz w:val="28"/>
          <w:szCs w:val="28"/>
        </w:rPr>
        <w:t>социального</w:t>
      </w:r>
      <w:r w:rsidRPr="00AB2708">
        <w:rPr>
          <w:rFonts w:ascii="Times New Roman" w:hAnsi="Times New Roman" w:cs="Times New Roman"/>
          <w:sz w:val="28"/>
          <w:szCs w:val="28"/>
        </w:rPr>
        <w:t xml:space="preserve"> характера </w:t>
      </w:r>
      <w:r w:rsidR="003B2AC0">
        <w:rPr>
          <w:rFonts w:ascii="Times New Roman" w:hAnsi="Times New Roman" w:cs="Times New Roman"/>
          <w:sz w:val="28"/>
          <w:szCs w:val="28"/>
        </w:rPr>
        <w:t xml:space="preserve">и материальная помощь </w:t>
      </w:r>
      <w:r w:rsidRPr="00AB2708">
        <w:rPr>
          <w:rFonts w:ascii="Times New Roman" w:hAnsi="Times New Roman" w:cs="Times New Roman"/>
          <w:sz w:val="28"/>
          <w:szCs w:val="28"/>
        </w:rPr>
        <w:t>работников основного персонала.</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 xml:space="preserve">3. </w:t>
      </w:r>
      <w:proofErr w:type="gramStart"/>
      <w:r w:rsidRPr="00AB2708">
        <w:rPr>
          <w:rFonts w:ascii="Times New Roman" w:hAnsi="Times New Roman" w:cs="Times New Roman"/>
          <w:sz w:val="28"/>
          <w:szCs w:val="28"/>
        </w:rPr>
        <w:t>Средняя заработная плата работников основного персонала учреждения определяется путем деления суммы окладов (должностных окладов), ставок заработной платы и выплат стимулирующего характера работников основного персонала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roofErr w:type="gramEnd"/>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lastRenderedPageBreak/>
        <w:t>4. При определении среднемесячной численности работников основного персонала учреждения учитывается среднемесячная численность работников основного персонала учреждения, работающих на условиях полного рабочего 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 xml:space="preserve">5. </w:t>
      </w:r>
      <w:proofErr w:type="gramStart"/>
      <w:r w:rsidRPr="00AB2708">
        <w:rPr>
          <w:rFonts w:ascii="Times New Roman" w:hAnsi="Times New Roman" w:cs="Times New Roman"/>
          <w:sz w:val="28"/>
          <w:szCs w:val="28"/>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т.е. с 1 по 30 или 31 число (для февраля - по 28 или 29 число), включая выходные и нерабочие праздничные дни, и деления полученной суммы на число календарных</w:t>
      </w:r>
      <w:proofErr w:type="gramEnd"/>
      <w:r w:rsidRPr="00AB2708">
        <w:rPr>
          <w:rFonts w:ascii="Times New Roman" w:hAnsi="Times New Roman" w:cs="Times New Roman"/>
          <w:sz w:val="28"/>
          <w:szCs w:val="28"/>
        </w:rPr>
        <w:t xml:space="preserve"> дней месяца.</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 xml:space="preserve">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w:t>
      </w:r>
      <w:proofErr w:type="gramStart"/>
      <w:r w:rsidRPr="00AB2708">
        <w:rPr>
          <w:rFonts w:ascii="Times New Roman" w:hAnsi="Times New Roman" w:cs="Times New Roman"/>
          <w:sz w:val="28"/>
          <w:szCs w:val="28"/>
        </w:rPr>
        <w:t>за</w:t>
      </w:r>
      <w:proofErr w:type="gramEnd"/>
      <w:r w:rsidRPr="00AB2708">
        <w:rPr>
          <w:rFonts w:ascii="Times New Roman" w:hAnsi="Times New Roman" w:cs="Times New Roman"/>
          <w:sz w:val="28"/>
          <w:szCs w:val="28"/>
        </w:rPr>
        <w:t xml:space="preserve"> </w:t>
      </w:r>
      <w:proofErr w:type="gramStart"/>
      <w:r w:rsidRPr="00AB2708">
        <w:rPr>
          <w:rFonts w:ascii="Times New Roman" w:hAnsi="Times New Roman" w:cs="Times New Roman"/>
          <w:sz w:val="28"/>
          <w:szCs w:val="28"/>
        </w:rPr>
        <w:t>рабочий</w:t>
      </w:r>
      <w:proofErr w:type="gramEnd"/>
      <w:r w:rsidRPr="00AB2708">
        <w:rPr>
          <w:rFonts w:ascii="Times New Roman" w:hAnsi="Times New Roman" w:cs="Times New Roman"/>
          <w:sz w:val="28"/>
          <w:szCs w:val="28"/>
        </w:rPr>
        <w:t xml:space="preserve"> день, предшествовавший выходным или нерабочим праздничным дням.</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rsidR="00AB2708" w:rsidRPr="00AB2708" w:rsidRDefault="00AB2708" w:rsidP="003B2AC0">
      <w:pPr>
        <w:ind w:firstLine="708"/>
        <w:jc w:val="both"/>
        <w:rPr>
          <w:rFonts w:ascii="Times New Roman" w:hAnsi="Times New Roman" w:cs="Times New Roman"/>
          <w:sz w:val="28"/>
          <w:szCs w:val="28"/>
        </w:rPr>
      </w:pPr>
      <w:r w:rsidRPr="00AB2708">
        <w:rPr>
          <w:rFonts w:ascii="Times New Roman" w:hAnsi="Times New Roman" w:cs="Times New Roman"/>
          <w:sz w:val="28"/>
          <w:szCs w:val="28"/>
        </w:rPr>
        <w:t>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Расчет средней численности этой категории работников производится в следующем порядке:</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AB2708" w:rsidRPr="00AB2708" w:rsidRDefault="00AB2708" w:rsidP="003B2AC0">
      <w:pPr>
        <w:jc w:val="both"/>
        <w:rPr>
          <w:rFonts w:ascii="Times New Roman" w:hAnsi="Times New Roman" w:cs="Times New Roman"/>
          <w:sz w:val="28"/>
          <w:szCs w:val="28"/>
        </w:rPr>
      </w:pPr>
      <w:r w:rsidRPr="00AB2708">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7C7EAA" w:rsidRDefault="007C7EAA" w:rsidP="003B2AC0">
      <w:pPr>
        <w:jc w:val="both"/>
        <w:rPr>
          <w:rFonts w:ascii="Times New Roman" w:hAnsi="Times New Roman" w:cs="Times New Roman"/>
          <w:sz w:val="28"/>
          <w:szCs w:val="28"/>
        </w:rPr>
      </w:pPr>
    </w:p>
    <w:p w:rsidR="007C7EAA" w:rsidRDefault="007C7EAA" w:rsidP="003B2AC0">
      <w:pPr>
        <w:jc w:val="both"/>
        <w:rPr>
          <w:rFonts w:ascii="Times New Roman" w:hAnsi="Times New Roman" w:cs="Times New Roman"/>
          <w:sz w:val="28"/>
          <w:szCs w:val="28"/>
        </w:rPr>
      </w:pPr>
    </w:p>
    <w:sectPr w:rsidR="007C7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9A"/>
    <w:rsid w:val="00011831"/>
    <w:rsid w:val="00023536"/>
    <w:rsid w:val="000267CC"/>
    <w:rsid w:val="00030504"/>
    <w:rsid w:val="000319FD"/>
    <w:rsid w:val="000745EC"/>
    <w:rsid w:val="000848BB"/>
    <w:rsid w:val="000A11C3"/>
    <w:rsid w:val="000A4331"/>
    <w:rsid w:val="000C715C"/>
    <w:rsid w:val="000D71A3"/>
    <w:rsid w:val="000F0078"/>
    <w:rsid w:val="000F0461"/>
    <w:rsid w:val="001068EB"/>
    <w:rsid w:val="00110279"/>
    <w:rsid w:val="00141F60"/>
    <w:rsid w:val="00146519"/>
    <w:rsid w:val="00161FCF"/>
    <w:rsid w:val="00163BF3"/>
    <w:rsid w:val="00172BD1"/>
    <w:rsid w:val="00181171"/>
    <w:rsid w:val="001A0131"/>
    <w:rsid w:val="001A37CE"/>
    <w:rsid w:val="001C3458"/>
    <w:rsid w:val="001F33D0"/>
    <w:rsid w:val="001F3DDB"/>
    <w:rsid w:val="00200B3D"/>
    <w:rsid w:val="00204583"/>
    <w:rsid w:val="00214A04"/>
    <w:rsid w:val="00224DB1"/>
    <w:rsid w:val="0025139D"/>
    <w:rsid w:val="00270C7C"/>
    <w:rsid w:val="002C05DC"/>
    <w:rsid w:val="002D53AE"/>
    <w:rsid w:val="002D7505"/>
    <w:rsid w:val="002E1382"/>
    <w:rsid w:val="003337FF"/>
    <w:rsid w:val="0036129A"/>
    <w:rsid w:val="0036381F"/>
    <w:rsid w:val="00364106"/>
    <w:rsid w:val="00385C24"/>
    <w:rsid w:val="00394911"/>
    <w:rsid w:val="003A11F3"/>
    <w:rsid w:val="003B2AC0"/>
    <w:rsid w:val="003B5529"/>
    <w:rsid w:val="00400AD8"/>
    <w:rsid w:val="00406619"/>
    <w:rsid w:val="004145A9"/>
    <w:rsid w:val="00417729"/>
    <w:rsid w:val="004305BC"/>
    <w:rsid w:val="004429A2"/>
    <w:rsid w:val="00447AE6"/>
    <w:rsid w:val="00464295"/>
    <w:rsid w:val="00476745"/>
    <w:rsid w:val="00480EF9"/>
    <w:rsid w:val="004A20B5"/>
    <w:rsid w:val="004D2714"/>
    <w:rsid w:val="00520BB6"/>
    <w:rsid w:val="0052767F"/>
    <w:rsid w:val="00534B15"/>
    <w:rsid w:val="0055781A"/>
    <w:rsid w:val="005A2DC9"/>
    <w:rsid w:val="005B3F43"/>
    <w:rsid w:val="005B49B5"/>
    <w:rsid w:val="005D46FE"/>
    <w:rsid w:val="005D72C3"/>
    <w:rsid w:val="005E1418"/>
    <w:rsid w:val="005F5AD6"/>
    <w:rsid w:val="005F7884"/>
    <w:rsid w:val="00602E8C"/>
    <w:rsid w:val="00623FD9"/>
    <w:rsid w:val="00632DDC"/>
    <w:rsid w:val="00667A72"/>
    <w:rsid w:val="006B088E"/>
    <w:rsid w:val="006E0F69"/>
    <w:rsid w:val="006F72C9"/>
    <w:rsid w:val="0070352A"/>
    <w:rsid w:val="007146AF"/>
    <w:rsid w:val="00730E61"/>
    <w:rsid w:val="00733727"/>
    <w:rsid w:val="0074349D"/>
    <w:rsid w:val="00744370"/>
    <w:rsid w:val="00751395"/>
    <w:rsid w:val="00755F21"/>
    <w:rsid w:val="00781D5F"/>
    <w:rsid w:val="007A33AE"/>
    <w:rsid w:val="007A5D2E"/>
    <w:rsid w:val="007C0B9B"/>
    <w:rsid w:val="007C6EDF"/>
    <w:rsid w:val="007C7EAA"/>
    <w:rsid w:val="007F1CF4"/>
    <w:rsid w:val="008009A2"/>
    <w:rsid w:val="00805FE1"/>
    <w:rsid w:val="0081448F"/>
    <w:rsid w:val="00847EC2"/>
    <w:rsid w:val="00857D22"/>
    <w:rsid w:val="008663E9"/>
    <w:rsid w:val="00872669"/>
    <w:rsid w:val="008C075F"/>
    <w:rsid w:val="008E28D4"/>
    <w:rsid w:val="008F2FED"/>
    <w:rsid w:val="008F40E7"/>
    <w:rsid w:val="00904EFA"/>
    <w:rsid w:val="00917BEF"/>
    <w:rsid w:val="0092426F"/>
    <w:rsid w:val="00924939"/>
    <w:rsid w:val="00931633"/>
    <w:rsid w:val="009526D6"/>
    <w:rsid w:val="00957434"/>
    <w:rsid w:val="009B1D99"/>
    <w:rsid w:val="009C3D83"/>
    <w:rsid w:val="009E3A32"/>
    <w:rsid w:val="00A214EB"/>
    <w:rsid w:val="00A22041"/>
    <w:rsid w:val="00A31851"/>
    <w:rsid w:val="00A70162"/>
    <w:rsid w:val="00A83947"/>
    <w:rsid w:val="00AB1874"/>
    <w:rsid w:val="00AB2708"/>
    <w:rsid w:val="00AC03EB"/>
    <w:rsid w:val="00AC2401"/>
    <w:rsid w:val="00AC7F25"/>
    <w:rsid w:val="00AD4025"/>
    <w:rsid w:val="00AF0C2C"/>
    <w:rsid w:val="00B218FB"/>
    <w:rsid w:val="00B23577"/>
    <w:rsid w:val="00B23C24"/>
    <w:rsid w:val="00B934EB"/>
    <w:rsid w:val="00BC3DD7"/>
    <w:rsid w:val="00BD359A"/>
    <w:rsid w:val="00BE686A"/>
    <w:rsid w:val="00BE77B6"/>
    <w:rsid w:val="00BF6CF3"/>
    <w:rsid w:val="00C04801"/>
    <w:rsid w:val="00C26B1F"/>
    <w:rsid w:val="00C53D0C"/>
    <w:rsid w:val="00C62633"/>
    <w:rsid w:val="00C706B0"/>
    <w:rsid w:val="00D358E4"/>
    <w:rsid w:val="00D85805"/>
    <w:rsid w:val="00D96585"/>
    <w:rsid w:val="00DB518F"/>
    <w:rsid w:val="00DC7922"/>
    <w:rsid w:val="00DE468E"/>
    <w:rsid w:val="00DE51C6"/>
    <w:rsid w:val="00DE71A4"/>
    <w:rsid w:val="00E2790D"/>
    <w:rsid w:val="00E334F5"/>
    <w:rsid w:val="00E51B29"/>
    <w:rsid w:val="00E5356A"/>
    <w:rsid w:val="00E64AA2"/>
    <w:rsid w:val="00E6720E"/>
    <w:rsid w:val="00E70215"/>
    <w:rsid w:val="00EC527C"/>
    <w:rsid w:val="00ED7385"/>
    <w:rsid w:val="00EE0713"/>
    <w:rsid w:val="00EE7066"/>
    <w:rsid w:val="00F32E03"/>
    <w:rsid w:val="00F90E4A"/>
    <w:rsid w:val="00FA48C1"/>
    <w:rsid w:val="00FA594F"/>
    <w:rsid w:val="00FB3F8F"/>
    <w:rsid w:val="00FD2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9A"/>
    <w:pPr>
      <w:spacing w:after="0" w:line="240" w:lineRule="auto"/>
    </w:pPr>
  </w:style>
  <w:style w:type="paragraph" w:styleId="2">
    <w:name w:val="heading 2"/>
    <w:basedOn w:val="a"/>
    <w:next w:val="a"/>
    <w:link w:val="20"/>
    <w:qFormat/>
    <w:rsid w:val="00BD359A"/>
    <w:pPr>
      <w:keepNext/>
      <w:spacing w:before="240" w:after="60"/>
      <w:outlineLvl w:val="1"/>
    </w:pPr>
    <w:rPr>
      <w:rFonts w:ascii="Arial" w:hAnsi="Arial"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59A"/>
    <w:rPr>
      <w:rFonts w:ascii="Arial" w:eastAsia="Times New Roman" w:hAnsi="Arial" w:cs="Arial"/>
      <w:b/>
      <w:bCs/>
      <w:iCs/>
      <w:sz w:val="28"/>
      <w:szCs w:val="28"/>
      <w:lang w:eastAsia="ru-RU"/>
    </w:rPr>
  </w:style>
  <w:style w:type="paragraph" w:styleId="a3">
    <w:name w:val="Balloon Text"/>
    <w:basedOn w:val="a"/>
    <w:link w:val="a4"/>
    <w:uiPriority w:val="99"/>
    <w:semiHidden/>
    <w:unhideWhenUsed/>
    <w:rsid w:val="000A11C3"/>
    <w:rPr>
      <w:rFonts w:ascii="Tahoma" w:hAnsi="Tahoma" w:cs="Tahoma"/>
      <w:sz w:val="16"/>
      <w:szCs w:val="16"/>
    </w:rPr>
  </w:style>
  <w:style w:type="character" w:customStyle="1" w:styleId="a4">
    <w:name w:val="Текст выноски Знак"/>
    <w:basedOn w:val="a0"/>
    <w:link w:val="a3"/>
    <w:uiPriority w:val="99"/>
    <w:semiHidden/>
    <w:rsid w:val="000A11C3"/>
    <w:rPr>
      <w:rFonts w:ascii="Tahoma" w:eastAsia="Times New Roman" w:hAnsi="Tahoma" w:cs="Tahoma"/>
      <w:sz w:val="16"/>
      <w:szCs w:val="16"/>
      <w:lang w:eastAsia="ru-RU"/>
    </w:rPr>
  </w:style>
  <w:style w:type="paragraph" w:customStyle="1" w:styleId="ConsPlusNormal">
    <w:name w:val="ConsPlusNormal"/>
    <w:rsid w:val="00BE6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686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9A"/>
    <w:pPr>
      <w:spacing w:after="0" w:line="240" w:lineRule="auto"/>
    </w:pPr>
  </w:style>
  <w:style w:type="paragraph" w:styleId="2">
    <w:name w:val="heading 2"/>
    <w:basedOn w:val="a"/>
    <w:next w:val="a"/>
    <w:link w:val="20"/>
    <w:qFormat/>
    <w:rsid w:val="00BD359A"/>
    <w:pPr>
      <w:keepNext/>
      <w:spacing w:before="240" w:after="60"/>
      <w:outlineLvl w:val="1"/>
    </w:pPr>
    <w:rPr>
      <w:rFonts w:ascii="Arial" w:hAnsi="Arial"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59A"/>
    <w:rPr>
      <w:rFonts w:ascii="Arial" w:eastAsia="Times New Roman" w:hAnsi="Arial" w:cs="Arial"/>
      <w:b/>
      <w:bCs/>
      <w:iCs/>
      <w:sz w:val="28"/>
      <w:szCs w:val="28"/>
      <w:lang w:eastAsia="ru-RU"/>
    </w:rPr>
  </w:style>
  <w:style w:type="paragraph" w:styleId="a3">
    <w:name w:val="Balloon Text"/>
    <w:basedOn w:val="a"/>
    <w:link w:val="a4"/>
    <w:uiPriority w:val="99"/>
    <w:semiHidden/>
    <w:unhideWhenUsed/>
    <w:rsid w:val="000A11C3"/>
    <w:rPr>
      <w:rFonts w:ascii="Tahoma" w:hAnsi="Tahoma" w:cs="Tahoma"/>
      <w:sz w:val="16"/>
      <w:szCs w:val="16"/>
    </w:rPr>
  </w:style>
  <w:style w:type="character" w:customStyle="1" w:styleId="a4">
    <w:name w:val="Текст выноски Знак"/>
    <w:basedOn w:val="a0"/>
    <w:link w:val="a3"/>
    <w:uiPriority w:val="99"/>
    <w:semiHidden/>
    <w:rsid w:val="000A11C3"/>
    <w:rPr>
      <w:rFonts w:ascii="Tahoma" w:eastAsia="Times New Roman" w:hAnsi="Tahoma" w:cs="Tahoma"/>
      <w:sz w:val="16"/>
      <w:szCs w:val="16"/>
      <w:lang w:eastAsia="ru-RU"/>
    </w:rPr>
  </w:style>
  <w:style w:type="paragraph" w:customStyle="1" w:styleId="ConsPlusNormal">
    <w:name w:val="ConsPlusNormal"/>
    <w:rsid w:val="00BE6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686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1B36-0116-4079-9FF7-447C5BF4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943</Words>
  <Characters>5379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36</cp:revision>
  <cp:lastPrinted>2017-01-12T08:04:00Z</cp:lastPrinted>
  <dcterms:created xsi:type="dcterms:W3CDTF">2016-12-26T14:58:00Z</dcterms:created>
  <dcterms:modified xsi:type="dcterms:W3CDTF">2017-01-13T10:08:00Z</dcterms:modified>
</cp:coreProperties>
</file>