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 xml:space="preserve">                           </w:t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28799D" w:rsidP="007928C7">
      <w:r>
        <w:t>26.01.2018</w:t>
      </w:r>
      <w:r w:rsidR="000C59A6">
        <w:t xml:space="preserve">        </w:t>
      </w:r>
      <w:r w:rsidR="007928C7">
        <w:t xml:space="preserve">                      </w:t>
      </w:r>
      <w:r w:rsidR="002D16AE">
        <w:t xml:space="preserve"> </w:t>
      </w:r>
      <w:r w:rsidR="005C57F7">
        <w:t xml:space="preserve">   </w:t>
      </w:r>
      <w:r w:rsidR="007928C7">
        <w:t xml:space="preserve">     </w:t>
      </w:r>
      <w:r w:rsidR="00D53C94">
        <w:t xml:space="preserve">  </w:t>
      </w:r>
      <w:r w:rsidR="000F6270">
        <w:t xml:space="preserve">   </w:t>
      </w:r>
      <w:r w:rsidR="00D53C94">
        <w:t xml:space="preserve"> </w:t>
      </w:r>
      <w:r w:rsidR="000C59A6">
        <w:t xml:space="preserve"> </w:t>
      </w:r>
      <w:r w:rsidR="007928C7" w:rsidRPr="00542F2D">
        <w:rPr>
          <w:sz w:val="26"/>
          <w:szCs w:val="26"/>
        </w:rPr>
        <w:t>с. Грачевка</w:t>
      </w:r>
      <w:r w:rsidR="007928C7">
        <w:t xml:space="preserve">   </w:t>
      </w:r>
      <w:r w:rsidR="000C59A6">
        <w:t xml:space="preserve">                            </w:t>
      </w:r>
      <w:r w:rsidR="005C57F7">
        <w:t xml:space="preserve">   </w:t>
      </w:r>
      <w:r w:rsidR="000C59A6">
        <w:t xml:space="preserve">                 </w:t>
      </w:r>
      <w:r w:rsidR="000F6270">
        <w:t xml:space="preserve">№ </w:t>
      </w:r>
      <w:r>
        <w:t xml:space="preserve">39 </w:t>
      </w:r>
      <w:proofErr w:type="gramStart"/>
      <w:r>
        <w:t>п</w:t>
      </w:r>
      <w:bookmarkStart w:id="0" w:name="_GoBack"/>
      <w:bookmarkEnd w:id="0"/>
      <w:proofErr w:type="gramEnd"/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от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>.08.2015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319E0" w:rsidRDefault="002319E0" w:rsidP="000C59A6">
      <w:pPr>
        <w:jc w:val="center"/>
        <w:rPr>
          <w:sz w:val="28"/>
          <w:szCs w:val="28"/>
        </w:rPr>
      </w:pPr>
    </w:p>
    <w:p w:rsidR="000C59A6" w:rsidRDefault="000C59A6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F0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к постановлению администрации</w:t>
      </w:r>
      <w:r w:rsidR="006F7F0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Грачевск</w:t>
      </w:r>
      <w:r w:rsidR="006F7F0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6F7F04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от </w:t>
      </w:r>
      <w:r w:rsidR="006F7F04">
        <w:rPr>
          <w:sz w:val="28"/>
          <w:szCs w:val="28"/>
        </w:rPr>
        <w:t xml:space="preserve"> 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 xml:space="preserve"> августа 2015 года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 «</w:t>
      </w:r>
      <w:r w:rsidR="002D16AE">
        <w:rPr>
          <w:sz w:val="28"/>
          <w:szCs w:val="28"/>
        </w:rPr>
        <w:t>О порядке формирования и финансового обеспечения муниципальных заданий на оказание муниципальных услуг (выполнение работ) в отношении муниципальных учреждений Грачевского района</w:t>
      </w:r>
      <w:r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CA43A1">
        <w:rPr>
          <w:sz w:val="28"/>
          <w:szCs w:val="28"/>
        </w:rPr>
        <w:t>й</w:t>
      </w:r>
      <w:r w:rsidR="002D16AE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27464C">
        <w:rPr>
          <w:sz w:val="28"/>
          <w:szCs w:val="28"/>
        </w:rPr>
        <w:t>20.02.2017 № 98</w:t>
      </w:r>
      <w:r w:rsidR="006F7F04">
        <w:rPr>
          <w:sz w:val="28"/>
          <w:szCs w:val="28"/>
        </w:rPr>
        <w:t xml:space="preserve"> </w:t>
      </w:r>
      <w:proofErr w:type="gramStart"/>
      <w:r w:rsidR="0027464C">
        <w:rPr>
          <w:sz w:val="28"/>
          <w:szCs w:val="28"/>
        </w:rPr>
        <w:t>п</w:t>
      </w:r>
      <w:proofErr w:type="gramEnd"/>
      <w:r w:rsidR="0075010E">
        <w:rPr>
          <w:sz w:val="28"/>
          <w:szCs w:val="28"/>
        </w:rPr>
        <w:t>,</w:t>
      </w:r>
      <w:r w:rsidR="00CA43A1">
        <w:rPr>
          <w:sz w:val="28"/>
          <w:szCs w:val="28"/>
        </w:rPr>
        <w:t xml:space="preserve"> от 16.06.2017 № 317 п</w:t>
      </w:r>
      <w:r w:rsidR="006F7F04">
        <w:rPr>
          <w:sz w:val="28"/>
          <w:szCs w:val="28"/>
        </w:rPr>
        <w:t>, от 04.10.2017 № 555 п</w:t>
      </w:r>
      <w:r w:rsidR="0027464C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    </w:t>
      </w:r>
    </w:p>
    <w:p w:rsidR="00BF47DA" w:rsidRDefault="000C59A6" w:rsidP="00164CA1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 xml:space="preserve">1.1. </w:t>
      </w:r>
      <w:r w:rsidR="006F7F04">
        <w:rPr>
          <w:sz w:val="28"/>
          <w:szCs w:val="28"/>
        </w:rPr>
        <w:t>В пункте 3</w:t>
      </w:r>
      <w:r w:rsidR="00BF47DA">
        <w:rPr>
          <w:sz w:val="28"/>
          <w:szCs w:val="28"/>
        </w:rPr>
        <w:t>:</w:t>
      </w:r>
    </w:p>
    <w:p w:rsidR="000C59A6" w:rsidRDefault="006F7F04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пятый изложить в новой редакции:</w:t>
      </w:r>
    </w:p>
    <w:p w:rsidR="006F7F04" w:rsidRDefault="006F7F04" w:rsidP="00164CA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 w:rsidRPr="006F7F04">
        <w:rPr>
          <w:rFonts w:ascii="Times New Roman CYR" w:hAnsi="Times New Roman CYR" w:cs="Times New Roman CYR"/>
          <w:sz w:val="28"/>
          <w:szCs w:val="28"/>
        </w:rPr>
        <w:t>В муниципальном задании могут быть установлены допустимые (возможные) отклонения в процентах (абсолютных величинах) от установленных показателей качества и (или) объема, если иное не установлено федеральным законом или иным нормативным правовым актом, в отношении отдельной муниципальной услуги (работы),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</w:t>
      </w:r>
      <w:proofErr w:type="gramStart"/>
      <w:r w:rsidRPr="006F7F0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»;</w:t>
      </w:r>
      <w:proofErr w:type="gramEnd"/>
    </w:p>
    <w:p w:rsidR="006F7F04" w:rsidRDefault="00BF47DA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исключить.</w:t>
      </w:r>
    </w:p>
    <w:p w:rsidR="00365817" w:rsidRDefault="00365817" w:rsidP="00164CA1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22CF9">
        <w:rPr>
          <w:sz w:val="28"/>
          <w:szCs w:val="28"/>
        </w:rPr>
        <w:t xml:space="preserve">. </w:t>
      </w:r>
      <w:r w:rsidR="00BF47DA">
        <w:rPr>
          <w:sz w:val="28"/>
          <w:szCs w:val="28"/>
        </w:rPr>
        <w:t>Пункт 8 изложить в новой редакции:</w:t>
      </w:r>
    </w:p>
    <w:p w:rsidR="00BF47DA" w:rsidRDefault="00BF47DA" w:rsidP="00164CA1">
      <w:pPr>
        <w:ind w:firstLine="708"/>
        <w:jc w:val="both"/>
        <w:rPr>
          <w:sz w:val="28"/>
          <w:szCs w:val="28"/>
        </w:rPr>
      </w:pPr>
      <w:r w:rsidRPr="00BF47DA">
        <w:rPr>
          <w:sz w:val="28"/>
          <w:szCs w:val="28"/>
        </w:rPr>
        <w:t>«8. Муниципальное задание, предварительный отчет о выполнении муниципального задания и отчет о выполнении муниципального задания, формируемый по форме согласно приложению № 2 к настоящему Положению, размещаются на официальном сайте в информационно-телекоммуникационной сети «Интернет» для размещения информации о государственных и муниципальных учреждениях (</w:t>
      </w:r>
      <w:hyperlink r:id="rId8" w:history="1">
        <w:r w:rsidRPr="00BF47DA">
          <w:rPr>
            <w:color w:val="0000FF" w:themeColor="hyperlink"/>
            <w:sz w:val="28"/>
            <w:szCs w:val="28"/>
            <w:u w:val="single"/>
          </w:rPr>
          <w:t>www.bus.gov.ru</w:t>
        </w:r>
      </w:hyperlink>
      <w:r w:rsidRPr="00BF47DA">
        <w:rPr>
          <w:sz w:val="28"/>
          <w:szCs w:val="28"/>
        </w:rPr>
        <w:t>) в порядке, установленном законодательством Российской Федерации</w:t>
      </w:r>
      <w:proofErr w:type="gramStart"/>
      <w:r w:rsidRPr="00BF47DA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844E0C" w:rsidRDefault="00844E0C" w:rsidP="00164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817">
        <w:rPr>
          <w:sz w:val="28"/>
          <w:szCs w:val="28"/>
        </w:rPr>
        <w:t>3.</w:t>
      </w:r>
      <w:r>
        <w:rPr>
          <w:sz w:val="28"/>
          <w:szCs w:val="28"/>
        </w:rPr>
        <w:t xml:space="preserve"> Пункт </w:t>
      </w:r>
      <w:r w:rsidR="00BF47D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F47DA">
        <w:rPr>
          <w:sz w:val="28"/>
          <w:szCs w:val="28"/>
        </w:rPr>
        <w:t>изложить в новой редакции:</w:t>
      </w:r>
    </w:p>
    <w:p w:rsidR="00844E0C" w:rsidRDefault="00844E0C" w:rsidP="00164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47DA">
        <w:rPr>
          <w:sz w:val="28"/>
          <w:szCs w:val="28"/>
        </w:rPr>
        <w:t>«</w:t>
      </w:r>
      <w:r w:rsidR="00BF47DA" w:rsidRPr="00BF47DA">
        <w:rPr>
          <w:sz w:val="28"/>
          <w:szCs w:val="28"/>
        </w:rPr>
        <w:t>20. </w:t>
      </w:r>
      <w:r w:rsidR="00BF47DA" w:rsidRPr="00BF47DA">
        <w:rPr>
          <w:rFonts w:ascii="Times New Roman CYR" w:hAnsi="Times New Roman CYR" w:cs="Times New Roman CYR"/>
          <w:sz w:val="28"/>
          <w:szCs w:val="28"/>
        </w:rPr>
        <w:t>Значение территориального корректирующего коэффициента для всех муниципальных учреждений на территории муниципального образования</w:t>
      </w:r>
      <w:r w:rsidR="00656BAF">
        <w:rPr>
          <w:rFonts w:ascii="Times New Roman CYR" w:hAnsi="Times New Roman CYR" w:cs="Times New Roman CYR"/>
          <w:sz w:val="28"/>
          <w:szCs w:val="28"/>
        </w:rPr>
        <w:t xml:space="preserve"> Грачевский район</w:t>
      </w:r>
      <w:r w:rsidR="00BF47DA" w:rsidRPr="00BF47DA">
        <w:rPr>
          <w:rFonts w:ascii="Times New Roman CYR" w:hAnsi="Times New Roman CYR" w:cs="Times New Roman CYR"/>
          <w:sz w:val="28"/>
          <w:szCs w:val="28"/>
        </w:rPr>
        <w:t xml:space="preserve"> принимает значение 1</w:t>
      </w:r>
      <w:r w:rsidR="00167EB4" w:rsidRPr="00BF47DA">
        <w:rPr>
          <w:sz w:val="28"/>
          <w:szCs w:val="28"/>
        </w:rPr>
        <w:t>.</w:t>
      </w:r>
      <w:r w:rsidRPr="00BF47DA">
        <w:rPr>
          <w:sz w:val="28"/>
          <w:szCs w:val="28"/>
        </w:rPr>
        <w:t>».</w:t>
      </w:r>
    </w:p>
    <w:p w:rsidR="00BF47DA" w:rsidRDefault="00365817" w:rsidP="00164CA1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D22CF9">
        <w:rPr>
          <w:sz w:val="28"/>
          <w:szCs w:val="28"/>
        </w:rPr>
        <w:t xml:space="preserve">. </w:t>
      </w:r>
      <w:r w:rsidR="00BF47DA">
        <w:rPr>
          <w:sz w:val="28"/>
          <w:szCs w:val="28"/>
        </w:rPr>
        <w:t>Пункт 27 дополнить абзацем следующего содержания:</w:t>
      </w:r>
    </w:p>
    <w:p w:rsidR="00BF47DA" w:rsidRDefault="00BF47DA" w:rsidP="00164CA1">
      <w:pPr>
        <w:ind w:firstLine="708"/>
        <w:jc w:val="both"/>
        <w:rPr>
          <w:sz w:val="28"/>
          <w:szCs w:val="28"/>
        </w:rPr>
      </w:pPr>
      <w:proofErr w:type="gramStart"/>
      <w:r w:rsidRPr="00BF47DA">
        <w:rPr>
          <w:sz w:val="28"/>
          <w:szCs w:val="28"/>
        </w:rPr>
        <w:t>«</w:t>
      </w:r>
      <w:bookmarkStart w:id="1" w:name="sub_1333"/>
      <w:r w:rsidRPr="00BF47DA">
        <w:rPr>
          <w:rFonts w:ascii="Times New Roman CYR" w:hAnsi="Times New Roman CYR" w:cs="Times New Roman CYR"/>
          <w:sz w:val="28"/>
          <w:szCs w:val="28"/>
        </w:rPr>
        <w:t>При расчете коэффициента платной деятельности не учитываются поступления в виде целевых субсидий, предоставляемых из федерального, областного бюджетов,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имущества, переданного в аренду (безвозмездное пользование).</w:t>
      </w:r>
      <w:bookmarkEnd w:id="1"/>
      <w:r w:rsidRPr="00BF47DA">
        <w:rPr>
          <w:rFonts w:ascii="Times New Roman CYR" w:hAnsi="Times New Roman CYR" w:cs="Times New Roman CYR"/>
          <w:sz w:val="28"/>
          <w:szCs w:val="28"/>
        </w:rPr>
        <w:t>».</w:t>
      </w:r>
      <w:proofErr w:type="gramEnd"/>
    </w:p>
    <w:p w:rsidR="00BF47DA" w:rsidRDefault="0022437F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12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42F2D">
        <w:rPr>
          <w:sz w:val="28"/>
          <w:szCs w:val="28"/>
        </w:rPr>
        <w:t xml:space="preserve"> </w:t>
      </w:r>
      <w:r w:rsidR="00BF47DA">
        <w:rPr>
          <w:sz w:val="28"/>
          <w:szCs w:val="28"/>
        </w:rPr>
        <w:t>Пункт 33 дополнить абзацами следующего содержания:</w:t>
      </w:r>
    </w:p>
    <w:p w:rsidR="00BF47DA" w:rsidRPr="00BF47DA" w:rsidRDefault="00BF47DA" w:rsidP="00164C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bookmarkStart w:id="2" w:name="sub_851"/>
      <w:r w:rsidRPr="00BF47DA">
        <w:rPr>
          <w:rFonts w:ascii="Times New Roman CYR" w:hAnsi="Times New Roman CYR" w:cs="Times New Roman CYR"/>
          <w:sz w:val="28"/>
          <w:szCs w:val="28"/>
        </w:rPr>
        <w:t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необходимости) в случаях, предусмотренных нормативными правовыми актами муниципального образования</w:t>
      </w:r>
      <w:r w:rsidR="00ED6C25">
        <w:rPr>
          <w:rFonts w:ascii="Times New Roman CYR" w:hAnsi="Times New Roman CYR" w:cs="Times New Roman CYR"/>
          <w:sz w:val="28"/>
          <w:szCs w:val="28"/>
        </w:rPr>
        <w:t xml:space="preserve"> Грачевский район</w:t>
      </w:r>
      <w:r w:rsidRPr="00BF47DA">
        <w:rPr>
          <w:rFonts w:ascii="Times New Roman CYR" w:hAnsi="Times New Roman CYR" w:cs="Times New Roman CYR"/>
          <w:sz w:val="28"/>
          <w:szCs w:val="28"/>
        </w:rPr>
        <w:t>, а также нормативных актов органа, осуществляющего функции и полномочия учредителя в отношении муниципальных бюджетных или автономных учреждений (включая внесение изменений в указанные нормативные правовые и нормативные акты), приводящих к изменению объема финансового</w:t>
      </w:r>
      <w:proofErr w:type="gramEnd"/>
      <w:r w:rsidRPr="00BF47DA">
        <w:rPr>
          <w:rFonts w:ascii="Times New Roman CYR" w:hAnsi="Times New Roman CYR" w:cs="Times New Roman CYR"/>
          <w:sz w:val="28"/>
          <w:szCs w:val="28"/>
        </w:rPr>
        <w:t xml:space="preserve"> обеспечения выполнения муниципального задания.</w:t>
      </w:r>
    </w:p>
    <w:p w:rsidR="00BF47DA" w:rsidRPr="00BF47DA" w:rsidRDefault="00BF47DA" w:rsidP="00164C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1413"/>
      <w:bookmarkEnd w:id="2"/>
      <w:r w:rsidRPr="00BF47DA">
        <w:rPr>
          <w:rFonts w:ascii="Times New Roman CYR" w:hAnsi="Times New Roman CYR" w:cs="Times New Roman CYR"/>
          <w:sz w:val="28"/>
          <w:szCs w:val="28"/>
        </w:rPr>
        <w:t>Объем субсидии может быть увеличен в течение срока выполнения муниципального задания в случае изменения законодательства Российской Федерации о налогах и сборах, в том числе в случае отмены ранее установленных налоговых льгот.</w:t>
      </w:r>
    </w:p>
    <w:p w:rsidR="00BF47DA" w:rsidRPr="00BF47DA" w:rsidRDefault="00BF47DA" w:rsidP="00164C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852"/>
      <w:bookmarkEnd w:id="3"/>
      <w:proofErr w:type="gramStart"/>
      <w:r w:rsidRPr="00BF47DA">
        <w:rPr>
          <w:rFonts w:ascii="Times New Roman CYR" w:hAnsi="Times New Roman CYR" w:cs="Times New Roman CYR"/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 оказанных муниципальных услуг (невыполненных работ), подлежат перечислению в установленном порядке муниципальными бюджетными или автономными учреждениями в бюджет и учитываются в порядке, установленном для учета сумм возврата дебиторской задолженности.</w:t>
      </w:r>
      <w:proofErr w:type="gramEnd"/>
    </w:p>
    <w:bookmarkEnd w:id="4"/>
    <w:p w:rsidR="00BF47DA" w:rsidRDefault="00BF47DA" w:rsidP="00164CA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F47DA">
        <w:rPr>
          <w:rFonts w:ascii="Times New Roman CYR" w:hAnsi="Times New Roman CYR" w:cs="Times New Roman CYR"/>
          <w:sz w:val="28"/>
          <w:szCs w:val="28"/>
        </w:rPr>
        <w:t>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учреждениям, являющимся правопреемниками</w:t>
      </w:r>
      <w:proofErr w:type="gramStart"/>
      <w:r w:rsidRPr="00BF47DA">
        <w:rPr>
          <w:rFonts w:ascii="Times New Roman CYR" w:hAnsi="Times New Roman CYR" w:cs="Times New Roman CYR"/>
          <w:sz w:val="28"/>
          <w:szCs w:val="28"/>
        </w:rPr>
        <w:t>.».</w:t>
      </w:r>
      <w:proofErr w:type="gramEnd"/>
    </w:p>
    <w:p w:rsidR="00ED6B88" w:rsidRDefault="00ED6B88" w:rsidP="00164CA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1.6. В пункте 37 </w:t>
      </w:r>
      <w:r w:rsidR="0087719F">
        <w:rPr>
          <w:rFonts w:ascii="Times New Roman CYR" w:hAnsi="Times New Roman CYR" w:cs="Times New Roman CYR"/>
          <w:sz w:val="28"/>
          <w:szCs w:val="28"/>
        </w:rPr>
        <w:t>абзац первый изложить в новой редакции:</w:t>
      </w:r>
    </w:p>
    <w:p w:rsidR="0087719F" w:rsidRDefault="0087719F" w:rsidP="00164CA1">
      <w:pPr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«</w:t>
      </w:r>
      <w:r w:rsidRPr="0087719F">
        <w:rPr>
          <w:sz w:val="28"/>
          <w:szCs w:val="28"/>
        </w:rPr>
        <w:t>Перечисление субсидии в декабре текущего года осуществляется после представления бюджетным или автономным учреждением предварительного отчета об исполнении муниципального задания за соответствующий финансовый год в установленный в муниципальном задании срок, но не позднее 10 декабря.</w:t>
      </w:r>
      <w:proofErr w:type="gramEnd"/>
      <w:r w:rsidRPr="0087719F">
        <w:rPr>
          <w:sz w:val="28"/>
          <w:szCs w:val="28"/>
        </w:rPr>
        <w:t xml:space="preserve"> В предварительном отчете об исполнении муниципального задания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</w:t>
      </w:r>
      <w:r w:rsidR="000175DB">
        <w:rPr>
          <w:sz w:val="28"/>
          <w:szCs w:val="28"/>
        </w:rPr>
        <w:t xml:space="preserve"> В случае отсутствия средств на едином счете бюджета в текущем финансовом году органы, осуществляющие функции и полномочия учредителя в отношении муниципальных бюджетных или </w:t>
      </w:r>
      <w:r w:rsidR="000175DB">
        <w:rPr>
          <w:sz w:val="28"/>
          <w:szCs w:val="28"/>
        </w:rPr>
        <w:lastRenderedPageBreak/>
        <w:t>автономных учреждений, исполняют обязательства по перечислению субсидии на выполнение муниципального задания в очередном финансовом году в пределах лимитов бюджетных обязательств, доведенным им на эти цели в установленном порядке</w:t>
      </w:r>
      <w:r>
        <w:rPr>
          <w:sz w:val="28"/>
          <w:szCs w:val="28"/>
        </w:rPr>
        <w:t>».</w:t>
      </w:r>
    </w:p>
    <w:p w:rsidR="0087719F" w:rsidRDefault="0087719F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39:</w:t>
      </w:r>
    </w:p>
    <w:p w:rsidR="0087719F" w:rsidRDefault="0087719F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новой редакции:</w:t>
      </w:r>
    </w:p>
    <w:p w:rsidR="0087719F" w:rsidRPr="0087719F" w:rsidRDefault="0087719F" w:rsidP="00164CA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7719F">
        <w:rPr>
          <w:sz w:val="28"/>
          <w:szCs w:val="28"/>
        </w:rPr>
        <w:t>«</w:t>
      </w:r>
      <w:r w:rsidRPr="0087719F">
        <w:rPr>
          <w:rFonts w:ascii="Times New Roman CYR" w:hAnsi="Times New Roman CYR" w:cs="Times New Roman CYR"/>
          <w:sz w:val="28"/>
          <w:szCs w:val="28"/>
        </w:rPr>
        <w:t>Контроль за выполнением муниципального задания муниципальными бюджетными и автономными учреждениями, муниципальными казенными учреждениями осуществляют соответственно органы, осуществляющие функции и полномочия учредителя в отношении муниципальных бюджетных или автономных учреждений, и главные распорядители средств муниципального бюджета, в ведении которых находятся муниципальные казенные учреждения, а также муниципальный орган исполнительной власти, осуществляющий функции по контролю и надзору в финансово-бюджетной сфере.»;</w:t>
      </w:r>
      <w:proofErr w:type="gramEnd"/>
    </w:p>
    <w:p w:rsidR="0087719F" w:rsidRDefault="0087719F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вторым следующего содержания:</w:t>
      </w:r>
    </w:p>
    <w:p w:rsidR="0087719F" w:rsidRDefault="0087719F" w:rsidP="00164CA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7719F">
        <w:rPr>
          <w:sz w:val="28"/>
          <w:szCs w:val="28"/>
        </w:rPr>
        <w:t>«</w:t>
      </w:r>
      <w:r w:rsidRPr="0087719F">
        <w:rPr>
          <w:rFonts w:ascii="Times New Roman CYR" w:hAnsi="Times New Roman CYR" w:cs="Times New Roman CYR"/>
          <w:sz w:val="28"/>
          <w:szCs w:val="28"/>
        </w:rPr>
        <w:t xml:space="preserve">Правила осуществления контроля органами, осуществляющими функции и полномочия учредителей, и главными распорядителями средств </w:t>
      </w:r>
      <w:r w:rsidR="00164CA1">
        <w:rPr>
          <w:rFonts w:ascii="Times New Roman CYR" w:hAnsi="Times New Roman CYR" w:cs="Times New Roman CYR"/>
          <w:sz w:val="28"/>
          <w:szCs w:val="28"/>
        </w:rPr>
        <w:t>районного</w:t>
      </w:r>
      <w:r w:rsidRPr="0087719F">
        <w:rPr>
          <w:rFonts w:ascii="Times New Roman CYR" w:hAnsi="Times New Roman CYR" w:cs="Times New Roman CYR"/>
          <w:sz w:val="28"/>
          <w:szCs w:val="28"/>
        </w:rPr>
        <w:t xml:space="preserve"> бюджета, в ведении которых находятся муниципальные казенные учреждения, за выполнением муниципального задания устанавливаются указанными органами</w:t>
      </w:r>
      <w:proofErr w:type="gramStart"/>
      <w:r w:rsidRPr="0087719F">
        <w:rPr>
          <w:rFonts w:ascii="Times New Roman CYR" w:hAnsi="Times New Roman CYR" w:cs="Times New Roman CYR"/>
          <w:sz w:val="28"/>
          <w:szCs w:val="28"/>
        </w:rPr>
        <w:t>.».</w:t>
      </w:r>
      <w:proofErr w:type="gramEnd"/>
    </w:p>
    <w:p w:rsidR="00A8203B" w:rsidRPr="00A8203B" w:rsidRDefault="00A8203B" w:rsidP="00164CA1">
      <w:pPr>
        <w:ind w:firstLine="708"/>
        <w:jc w:val="both"/>
        <w:rPr>
          <w:sz w:val="28"/>
          <w:szCs w:val="28"/>
        </w:rPr>
      </w:pPr>
      <w:r w:rsidRPr="00A8203B">
        <w:rPr>
          <w:rFonts w:ascii="Times New Roman CYR" w:hAnsi="Times New Roman CYR" w:cs="Times New Roman CYR"/>
          <w:sz w:val="28"/>
          <w:szCs w:val="28"/>
        </w:rPr>
        <w:t>2.</w:t>
      </w:r>
      <w:r w:rsidRPr="00A8203B">
        <w:rPr>
          <w:rFonts w:ascii="Times New Roman CYR" w:hAnsi="Times New Roman CYR" w:cs="Times New Roman CYR"/>
        </w:rPr>
        <w:t xml:space="preserve"> </w:t>
      </w:r>
      <w:proofErr w:type="gramStart"/>
      <w:r w:rsidRPr="00A8203B">
        <w:rPr>
          <w:rFonts w:ascii="Times New Roman CYR" w:hAnsi="Times New Roman CYR" w:cs="Times New Roman CYR"/>
          <w:sz w:val="28"/>
          <w:szCs w:val="28"/>
        </w:rPr>
        <w:t>В целях доведения объема финансового обеспечения выполнения муниципального задания, рассчитанного в соответствии с Положением</w:t>
      </w:r>
      <w:r>
        <w:rPr>
          <w:rFonts w:ascii="Times New Roman CYR" w:hAnsi="Times New Roman CYR" w:cs="Times New Roman CYR"/>
          <w:sz w:val="28"/>
          <w:szCs w:val="28"/>
        </w:rPr>
        <w:t xml:space="preserve"> о порядке формирования и финансового обеспечения муниципальных заданий на оказание муниципальных услуг (выполнение работ) в отношении муниципальных учреждений Грачевского района</w:t>
      </w:r>
      <w:r w:rsidRPr="00A8203B">
        <w:rPr>
          <w:rFonts w:ascii="Times New Roman CYR" w:hAnsi="Times New Roman CYR" w:cs="Times New Roman CYR"/>
          <w:sz w:val="28"/>
          <w:szCs w:val="28"/>
        </w:rPr>
        <w:t>, до уровня финансового обеспечения в пределах бюджетных ассигнований, предусмотренных главному распорядителю средств муниципального бюджета на предоставление субсидий на финансовое обеспечение выполнения муниципального задания, применяются (при необходимости</w:t>
      </w:r>
      <w:proofErr w:type="gramEnd"/>
      <w:r w:rsidRPr="00A8203B">
        <w:rPr>
          <w:rFonts w:ascii="Times New Roman CYR" w:hAnsi="Times New Roman CYR" w:cs="Times New Roman CYR"/>
          <w:sz w:val="28"/>
          <w:szCs w:val="28"/>
        </w:rPr>
        <w:t xml:space="preserve">) коэффициенты выравнивания, определяемые указанным главным распорядителем средств </w:t>
      </w:r>
      <w:r>
        <w:rPr>
          <w:rFonts w:ascii="Times New Roman CYR" w:hAnsi="Times New Roman CYR" w:cs="Times New Roman CYR"/>
          <w:sz w:val="28"/>
          <w:szCs w:val="28"/>
        </w:rPr>
        <w:t>районного</w:t>
      </w:r>
      <w:r w:rsidRPr="00A8203B">
        <w:rPr>
          <w:rFonts w:ascii="Times New Roman CYR" w:hAnsi="Times New Roman CYR" w:cs="Times New Roman CYR"/>
          <w:sz w:val="28"/>
          <w:szCs w:val="28"/>
        </w:rPr>
        <w:t xml:space="preserve"> бюджета.</w:t>
      </w:r>
    </w:p>
    <w:p w:rsidR="000C59A6" w:rsidRPr="00D22CF9" w:rsidRDefault="00A8203B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9A6" w:rsidRPr="00D22CF9">
        <w:rPr>
          <w:sz w:val="28"/>
          <w:szCs w:val="28"/>
        </w:rPr>
        <w:t xml:space="preserve">. </w:t>
      </w:r>
      <w:proofErr w:type="gramStart"/>
      <w:r w:rsidR="000C59A6" w:rsidRPr="00D22CF9">
        <w:rPr>
          <w:sz w:val="28"/>
          <w:szCs w:val="28"/>
        </w:rPr>
        <w:t>Контроль за</w:t>
      </w:r>
      <w:proofErr w:type="gramEnd"/>
      <w:r w:rsidR="000C59A6" w:rsidRPr="00D22CF9">
        <w:rPr>
          <w:sz w:val="28"/>
          <w:szCs w:val="28"/>
        </w:rPr>
        <w:t xml:space="preserve"> исполнением настоящего постановления возложить на</w:t>
      </w:r>
      <w:r w:rsidR="006C5650">
        <w:rPr>
          <w:sz w:val="28"/>
          <w:szCs w:val="28"/>
        </w:rPr>
        <w:t xml:space="preserve"> </w:t>
      </w:r>
      <w:r w:rsidR="000C59A6" w:rsidRPr="00D22CF9">
        <w:rPr>
          <w:sz w:val="28"/>
          <w:szCs w:val="28"/>
        </w:rPr>
        <w:t xml:space="preserve">заместителя главы администрации по </w:t>
      </w:r>
      <w:r w:rsidR="00A409C3">
        <w:rPr>
          <w:sz w:val="28"/>
          <w:szCs w:val="28"/>
        </w:rPr>
        <w:t>социальным вопросам</w:t>
      </w:r>
      <w:r w:rsidR="00DE347B">
        <w:rPr>
          <w:sz w:val="28"/>
          <w:szCs w:val="28"/>
        </w:rPr>
        <w:t>.</w:t>
      </w:r>
    </w:p>
    <w:p w:rsidR="00BA3977" w:rsidRPr="00BA3977" w:rsidRDefault="00A8203B" w:rsidP="00BA3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77">
        <w:rPr>
          <w:rFonts w:ascii="Times New Roman" w:hAnsi="Times New Roman" w:cs="Times New Roman"/>
          <w:sz w:val="28"/>
          <w:szCs w:val="28"/>
        </w:rPr>
        <w:t>4</w:t>
      </w:r>
      <w:r w:rsidR="000C59A6" w:rsidRPr="00BA3977">
        <w:rPr>
          <w:rFonts w:ascii="Times New Roman" w:hAnsi="Times New Roman" w:cs="Times New Roman"/>
          <w:sz w:val="28"/>
          <w:szCs w:val="28"/>
        </w:rPr>
        <w:t xml:space="preserve">. </w:t>
      </w:r>
      <w:r w:rsidR="00BA3977" w:rsidRPr="00BA397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его подписания и распространяется на </w:t>
      </w:r>
      <w:proofErr w:type="gramStart"/>
      <w:r w:rsidR="00BA3977" w:rsidRPr="00BA397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BA3977" w:rsidRPr="00BA3977">
        <w:rPr>
          <w:rFonts w:ascii="Times New Roman" w:hAnsi="Times New Roman" w:cs="Times New Roman"/>
          <w:sz w:val="28"/>
          <w:szCs w:val="28"/>
        </w:rPr>
        <w:t xml:space="preserve"> возникшие с 01.01.2018,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9" w:history="1">
        <w:r w:rsidR="00BA3977" w:rsidRPr="00BA3977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A3977" w:rsidRPr="00BA3977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BA3977" w:rsidRPr="00BA3977">
        <w:rPr>
          <w:rFonts w:ascii="Times New Roman" w:hAnsi="Times New Roman" w:cs="Times New Roman"/>
          <w:sz w:val="28"/>
          <w:szCs w:val="28"/>
        </w:rPr>
        <w:t>.</w:t>
      </w:r>
    </w:p>
    <w:p w:rsidR="00BA3977" w:rsidRDefault="00BA3977" w:rsidP="00164CA1">
      <w:pPr>
        <w:jc w:val="both"/>
        <w:rPr>
          <w:sz w:val="28"/>
          <w:szCs w:val="28"/>
        </w:rPr>
      </w:pPr>
    </w:p>
    <w:p w:rsidR="000C59A6" w:rsidRPr="00D22CF9" w:rsidRDefault="00CA43A1" w:rsidP="00164CA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DE347B">
        <w:rPr>
          <w:sz w:val="28"/>
          <w:szCs w:val="28"/>
        </w:rPr>
        <w:t>ы</w:t>
      </w:r>
      <w:r w:rsidR="000C59A6">
        <w:rPr>
          <w:sz w:val="28"/>
          <w:szCs w:val="28"/>
        </w:rPr>
        <w:t xml:space="preserve">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  <w:t xml:space="preserve">      </w:t>
      </w:r>
      <w:r w:rsidR="0066223B"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О.М. Свиридов</w:t>
      </w:r>
    </w:p>
    <w:p w:rsidR="009844AC" w:rsidRDefault="009844AC" w:rsidP="00164CA1">
      <w:pPr>
        <w:jc w:val="both"/>
        <w:rPr>
          <w:sz w:val="28"/>
          <w:szCs w:val="28"/>
        </w:rPr>
      </w:pPr>
    </w:p>
    <w:p w:rsidR="009844AC" w:rsidRDefault="000C59A6" w:rsidP="00164CA1">
      <w:pPr>
        <w:jc w:val="both"/>
        <w:rPr>
          <w:sz w:val="28"/>
          <w:szCs w:val="28"/>
        </w:rPr>
      </w:pPr>
      <w:r w:rsidRPr="00D22CF9">
        <w:rPr>
          <w:sz w:val="28"/>
          <w:szCs w:val="28"/>
        </w:rPr>
        <w:t xml:space="preserve">Разослано: </w:t>
      </w:r>
      <w:r w:rsidR="00874646">
        <w:rPr>
          <w:sz w:val="28"/>
          <w:szCs w:val="28"/>
        </w:rPr>
        <w:t>з</w:t>
      </w:r>
      <w:r w:rsidR="00A409C3">
        <w:rPr>
          <w:sz w:val="28"/>
          <w:szCs w:val="28"/>
        </w:rPr>
        <w:t>аместител</w:t>
      </w:r>
      <w:r w:rsidR="003A3196">
        <w:rPr>
          <w:sz w:val="28"/>
          <w:szCs w:val="28"/>
        </w:rPr>
        <w:t>ю</w:t>
      </w:r>
      <w:r w:rsidR="00A409C3">
        <w:rPr>
          <w:sz w:val="28"/>
          <w:szCs w:val="28"/>
        </w:rPr>
        <w:t xml:space="preserve"> главы администрации</w:t>
      </w:r>
      <w:r w:rsidR="003A3196">
        <w:rPr>
          <w:sz w:val="28"/>
          <w:szCs w:val="28"/>
        </w:rPr>
        <w:t xml:space="preserve"> по социальным вопросам</w:t>
      </w:r>
      <w:r>
        <w:rPr>
          <w:sz w:val="28"/>
          <w:szCs w:val="28"/>
        </w:rPr>
        <w:t>,  финансовому отделу,</w:t>
      </w:r>
      <w:r w:rsidR="00CA43A1"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организационно – правовому отделу,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образования,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культуры, отделу </w:t>
      </w:r>
      <w:r w:rsidR="00A409C3">
        <w:rPr>
          <w:sz w:val="28"/>
          <w:szCs w:val="28"/>
        </w:rPr>
        <w:t xml:space="preserve">экономики, МБУ МФЦ, </w:t>
      </w:r>
      <w:r w:rsidR="00CA43A1">
        <w:rPr>
          <w:sz w:val="28"/>
          <w:szCs w:val="28"/>
        </w:rPr>
        <w:t>Счетная палата</w:t>
      </w:r>
      <w:r w:rsidRPr="00D22CF9">
        <w:rPr>
          <w:sz w:val="28"/>
          <w:szCs w:val="28"/>
        </w:rPr>
        <w:t>.</w:t>
      </w:r>
    </w:p>
    <w:sectPr w:rsidR="009844AC" w:rsidSect="00A8203B">
      <w:headerReference w:type="first" r:id="rId10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A8" w:rsidRDefault="00702DA8">
      <w:r>
        <w:separator/>
      </w:r>
    </w:p>
  </w:endnote>
  <w:endnote w:type="continuationSeparator" w:id="0">
    <w:p w:rsidR="00702DA8" w:rsidRDefault="0070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A8" w:rsidRDefault="00702DA8">
      <w:r>
        <w:separator/>
      </w:r>
    </w:p>
  </w:footnote>
  <w:footnote w:type="continuationSeparator" w:id="0">
    <w:p w:rsidR="00702DA8" w:rsidRDefault="00702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84"/>
    <w:rsid w:val="000175DB"/>
    <w:rsid w:val="000512DE"/>
    <w:rsid w:val="00064D7C"/>
    <w:rsid w:val="00067AF8"/>
    <w:rsid w:val="00072F7D"/>
    <w:rsid w:val="000C59A6"/>
    <w:rsid w:val="000F6270"/>
    <w:rsid w:val="00162F67"/>
    <w:rsid w:val="00164CA1"/>
    <w:rsid w:val="00167EB4"/>
    <w:rsid w:val="001A788F"/>
    <w:rsid w:val="001E33D1"/>
    <w:rsid w:val="00202C45"/>
    <w:rsid w:val="0022437F"/>
    <w:rsid w:val="002319E0"/>
    <w:rsid w:val="0024493B"/>
    <w:rsid w:val="0025491F"/>
    <w:rsid w:val="00264296"/>
    <w:rsid w:val="0027464C"/>
    <w:rsid w:val="0028799D"/>
    <w:rsid w:val="002D16AE"/>
    <w:rsid w:val="00365817"/>
    <w:rsid w:val="003A3196"/>
    <w:rsid w:val="003E41D5"/>
    <w:rsid w:val="00410A5C"/>
    <w:rsid w:val="00422D38"/>
    <w:rsid w:val="00466170"/>
    <w:rsid w:val="00483F39"/>
    <w:rsid w:val="00542F2D"/>
    <w:rsid w:val="00573AE4"/>
    <w:rsid w:val="005A3EEF"/>
    <w:rsid w:val="005B2CDF"/>
    <w:rsid w:val="005C0D63"/>
    <w:rsid w:val="005C57F7"/>
    <w:rsid w:val="005E57E0"/>
    <w:rsid w:val="00656BAF"/>
    <w:rsid w:val="0066223B"/>
    <w:rsid w:val="006C5650"/>
    <w:rsid w:val="006D4A11"/>
    <w:rsid w:val="006E31DA"/>
    <w:rsid w:val="006F7F04"/>
    <w:rsid w:val="00702DA8"/>
    <w:rsid w:val="0075010E"/>
    <w:rsid w:val="007928C7"/>
    <w:rsid w:val="007C5C3B"/>
    <w:rsid w:val="007D0459"/>
    <w:rsid w:val="007E7F0C"/>
    <w:rsid w:val="0081512F"/>
    <w:rsid w:val="00824CBC"/>
    <w:rsid w:val="00844E0C"/>
    <w:rsid w:val="00846DAD"/>
    <w:rsid w:val="008525FF"/>
    <w:rsid w:val="00874646"/>
    <w:rsid w:val="0087719F"/>
    <w:rsid w:val="008A1721"/>
    <w:rsid w:val="008A44CD"/>
    <w:rsid w:val="008B65DA"/>
    <w:rsid w:val="008C2154"/>
    <w:rsid w:val="00913493"/>
    <w:rsid w:val="00955DB3"/>
    <w:rsid w:val="009844AC"/>
    <w:rsid w:val="009B3084"/>
    <w:rsid w:val="009D5C6E"/>
    <w:rsid w:val="00A409C3"/>
    <w:rsid w:val="00A63E32"/>
    <w:rsid w:val="00A72F6A"/>
    <w:rsid w:val="00A8203B"/>
    <w:rsid w:val="00A85AF8"/>
    <w:rsid w:val="00A86FC3"/>
    <w:rsid w:val="00AA4BA4"/>
    <w:rsid w:val="00AF6D84"/>
    <w:rsid w:val="00B41287"/>
    <w:rsid w:val="00B80297"/>
    <w:rsid w:val="00B918DA"/>
    <w:rsid w:val="00BA3977"/>
    <w:rsid w:val="00BA4086"/>
    <w:rsid w:val="00BC5E2E"/>
    <w:rsid w:val="00BF47DA"/>
    <w:rsid w:val="00C8096C"/>
    <w:rsid w:val="00CA43A1"/>
    <w:rsid w:val="00CE5E99"/>
    <w:rsid w:val="00D12955"/>
    <w:rsid w:val="00D24847"/>
    <w:rsid w:val="00D53C94"/>
    <w:rsid w:val="00D960B1"/>
    <w:rsid w:val="00DA145B"/>
    <w:rsid w:val="00DB07E9"/>
    <w:rsid w:val="00DE347B"/>
    <w:rsid w:val="00E40FE1"/>
    <w:rsid w:val="00EA67A8"/>
    <w:rsid w:val="00ED1A61"/>
    <w:rsid w:val="00ED6B88"/>
    <w:rsid w:val="00ED6C25"/>
    <w:rsid w:val="00F247D3"/>
    <w:rsid w:val="00F47ADD"/>
    <w:rsid w:val="00F676C1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User</cp:lastModifiedBy>
  <cp:revision>14</cp:revision>
  <cp:lastPrinted>2017-10-04T10:01:00Z</cp:lastPrinted>
  <dcterms:created xsi:type="dcterms:W3CDTF">2017-03-14T11:11:00Z</dcterms:created>
  <dcterms:modified xsi:type="dcterms:W3CDTF">2018-02-01T06:31:00Z</dcterms:modified>
</cp:coreProperties>
</file>